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7B52A9" w14:textId="78C0ABCF" w:rsidR="005030F6" w:rsidRPr="00197B61" w:rsidRDefault="005030F6" w:rsidP="005030F6">
      <w:pPr>
        <w:pStyle w:val="3GPPHeader"/>
        <w:spacing w:after="60"/>
        <w:rPr>
          <w:rFonts w:ascii="Times New Roman" w:hAnsi="Times New Roman"/>
          <w:sz w:val="32"/>
          <w:szCs w:val="32"/>
          <w:highlight w:val="yellow"/>
        </w:rPr>
      </w:pPr>
      <w:bookmarkStart w:id="0" w:name="_Hlk146044531"/>
      <w:bookmarkStart w:id="1" w:name="_Hlk99026805"/>
      <w:r w:rsidRPr="00197B61">
        <w:rPr>
          <w:rFonts w:ascii="Times New Roman" w:hAnsi="Times New Roman"/>
        </w:rPr>
        <w:t>3GPP TSG-RAN WG1 Meeting #118bis</w:t>
      </w:r>
      <w:r w:rsidRPr="00197B61">
        <w:rPr>
          <w:rFonts w:ascii="Times New Roman" w:hAnsi="Times New Roman"/>
        </w:rPr>
        <w:tab/>
      </w:r>
      <w:r w:rsidRPr="00197B61">
        <w:rPr>
          <w:rFonts w:ascii="Times New Roman" w:hAnsi="Times New Roman"/>
          <w:sz w:val="32"/>
          <w:szCs w:val="32"/>
        </w:rPr>
        <w:t>R1-</w:t>
      </w:r>
      <w:r w:rsidRPr="00197B61">
        <w:rPr>
          <w:rFonts w:ascii="Times New Roman" w:hAnsi="Times New Roman"/>
        </w:rPr>
        <w:t xml:space="preserve"> </w:t>
      </w:r>
      <w:r w:rsidRPr="00197B61">
        <w:rPr>
          <w:rFonts w:ascii="Times New Roman" w:hAnsi="Times New Roman"/>
          <w:sz w:val="32"/>
          <w:szCs w:val="32"/>
        </w:rPr>
        <w:t>24</w:t>
      </w:r>
      <w:r w:rsidR="0089392E">
        <w:rPr>
          <w:rFonts w:ascii="Times New Roman" w:hAnsi="Times New Roman"/>
          <w:sz w:val="32"/>
          <w:szCs w:val="32"/>
        </w:rPr>
        <w:t>08389</w:t>
      </w:r>
    </w:p>
    <w:p w14:paraId="641EF788" w14:textId="77777777" w:rsidR="005030F6" w:rsidRPr="00197B61" w:rsidRDefault="005030F6" w:rsidP="005030F6">
      <w:pPr>
        <w:pStyle w:val="3GPPHeader"/>
        <w:rPr>
          <w:rFonts w:ascii="Times New Roman" w:hAnsi="Times New Roman"/>
        </w:rPr>
      </w:pPr>
      <w:r w:rsidRPr="00197B61">
        <w:rPr>
          <w:rFonts w:ascii="Times New Roman" w:hAnsi="Times New Roman"/>
        </w:rPr>
        <w:t>Hefei, China, October 14</w:t>
      </w:r>
      <w:r w:rsidRPr="00197B61">
        <w:rPr>
          <w:rFonts w:ascii="Times New Roman" w:hAnsi="Times New Roman"/>
          <w:vertAlign w:val="superscript"/>
        </w:rPr>
        <w:t>th</w:t>
      </w:r>
      <w:r w:rsidRPr="00197B61">
        <w:rPr>
          <w:rFonts w:ascii="Times New Roman" w:hAnsi="Times New Roman"/>
        </w:rPr>
        <w:t xml:space="preserve"> – October 18</w:t>
      </w:r>
      <w:r w:rsidRPr="00197B61">
        <w:rPr>
          <w:rFonts w:ascii="Times New Roman" w:hAnsi="Times New Roman"/>
          <w:vertAlign w:val="superscript"/>
        </w:rPr>
        <w:t>th</w:t>
      </w:r>
      <w:r w:rsidRPr="00197B61">
        <w:rPr>
          <w:rFonts w:ascii="Times New Roman" w:hAnsi="Times New Roman"/>
        </w:rPr>
        <w:t>, 2024</w:t>
      </w:r>
    </w:p>
    <w:p w14:paraId="696AE57A" w14:textId="77777777" w:rsidR="008B06D9" w:rsidRPr="00B71259" w:rsidRDefault="008B06D9" w:rsidP="008B06D9">
      <w:pPr>
        <w:pStyle w:val="3GPPHeader"/>
        <w:rPr>
          <w:rFonts w:ascii="Times New Roman" w:hAnsi="Times New Roman"/>
        </w:rPr>
      </w:pPr>
    </w:p>
    <w:p w14:paraId="44F2728E" w14:textId="28473D26"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AC04E3">
        <w:rPr>
          <w:rFonts w:ascii="Times New Roman" w:hAnsi="Times New Roman"/>
          <w:sz w:val="22"/>
        </w:rPr>
        <w:t>8</w:t>
      </w:r>
      <w:r w:rsidR="00592C09">
        <w:rPr>
          <w:rFonts w:ascii="Times New Roman" w:hAnsi="Times New Roman"/>
          <w:sz w:val="22"/>
        </w:rPr>
        <w:t>.</w:t>
      </w:r>
      <w:r w:rsidR="00180C83">
        <w:rPr>
          <w:rFonts w:ascii="Times New Roman" w:hAnsi="Times New Roman"/>
          <w:sz w:val="22"/>
        </w:rPr>
        <w:t>2</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18E05F32"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 xml:space="preserve">Channel </w:t>
      </w:r>
      <w:r w:rsidR="00AC04E3">
        <w:rPr>
          <w:rFonts w:ascii="Times New Roman" w:hAnsi="Times New Roman"/>
          <w:sz w:val="22"/>
        </w:rPr>
        <w:t xml:space="preserve">model </w:t>
      </w:r>
      <w:r w:rsidR="007B33A4">
        <w:rPr>
          <w:rFonts w:ascii="Times New Roman" w:hAnsi="Times New Roman"/>
          <w:sz w:val="22"/>
        </w:rPr>
        <w:t>adaptation</w:t>
      </w:r>
      <w:r w:rsidR="00AC04E3">
        <w:rPr>
          <w:rFonts w:ascii="Times New Roman" w:hAnsi="Times New Roman"/>
          <w:sz w:val="22"/>
        </w:rPr>
        <w:t xml:space="preserve"> of TR</w:t>
      </w:r>
      <w:r w:rsidR="00A04BD4">
        <w:rPr>
          <w:rFonts w:ascii="Times New Roman" w:hAnsi="Times New Roman"/>
          <w:sz w:val="22"/>
        </w:rPr>
        <w:t xml:space="preserve"> </w:t>
      </w:r>
      <w:r w:rsidR="00AC04E3">
        <w:rPr>
          <w:rFonts w:ascii="Times New Roman" w:hAnsi="Times New Roman"/>
          <w:sz w:val="22"/>
        </w:rPr>
        <w:t>38</w:t>
      </w:r>
      <w:r w:rsidR="00A04BD4">
        <w:rPr>
          <w:rFonts w:ascii="Times New Roman" w:hAnsi="Times New Roman"/>
          <w:sz w:val="22"/>
        </w:rPr>
        <w:t>.</w:t>
      </w:r>
      <w:r w:rsidR="00AC04E3">
        <w:rPr>
          <w:rFonts w:ascii="Times New Roman" w:hAnsi="Times New Roman"/>
          <w:sz w:val="22"/>
        </w:rPr>
        <w:t>901 for 7-24 GHz</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0AA5D1B1"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735DE1">
        <w:rPr>
          <w:sz w:val="22"/>
          <w:szCs w:val="22"/>
        </w:rPr>
        <w:t>[1]</w:t>
      </w:r>
      <w:r w:rsidR="00CA68FC">
        <w:rPr>
          <w:sz w:val="22"/>
          <w:szCs w:val="22"/>
        </w:rPr>
        <w:fldChar w:fldCharType="end"/>
      </w:r>
      <w:r w:rsidRPr="00880D58">
        <w:rPr>
          <w:sz w:val="22"/>
          <w:szCs w:val="22"/>
        </w:rPr>
        <w:t xml:space="preserve">. The package includes a study item on </w:t>
      </w:r>
      <w:r w:rsidR="00A04BD4" w:rsidRPr="00A04BD4">
        <w:rPr>
          <w:sz w:val="22"/>
          <w:szCs w:val="22"/>
        </w:rPr>
        <w:t>channel modelling enhancements for 7-24GHz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735DE1">
        <w:rPr>
          <w:sz w:val="22"/>
          <w:szCs w:val="22"/>
        </w:rPr>
        <w:t>[2]</w:t>
      </w:r>
      <w:r w:rsidR="00CA68FC">
        <w:rPr>
          <w:sz w:val="22"/>
          <w:szCs w:val="22"/>
        </w:rPr>
        <w:fldChar w:fldCharType="end"/>
      </w:r>
      <w:r w:rsidRPr="00880D58">
        <w:rPr>
          <w:sz w:val="22"/>
          <w:szCs w:val="22"/>
        </w:rPr>
        <w:t>.</w:t>
      </w:r>
    </w:p>
    <w:p w14:paraId="51EABCFB" w14:textId="45D90D46" w:rsidR="00CA68FC" w:rsidRDefault="00CA68FC" w:rsidP="00BE08AB">
      <w:pPr>
        <w:jc w:val="both"/>
        <w:rPr>
          <w:sz w:val="22"/>
          <w:szCs w:val="22"/>
        </w:rPr>
      </w:pPr>
      <w:r>
        <w:rPr>
          <w:sz w:val="22"/>
          <w:szCs w:val="22"/>
        </w:rPr>
        <w:t xml:space="preserve">The study item on </w:t>
      </w:r>
      <w:r w:rsidR="00A04BD4" w:rsidRPr="00A04BD4">
        <w:rPr>
          <w:sz w:val="22"/>
          <w:szCs w:val="22"/>
        </w:rPr>
        <w:t>channel modelling enhancements for 7-24</w:t>
      </w:r>
      <w:r w:rsidR="005478B0">
        <w:rPr>
          <w:sz w:val="22"/>
          <w:szCs w:val="22"/>
        </w:rPr>
        <w:t xml:space="preserve"> </w:t>
      </w:r>
      <w:r w:rsidR="00A04BD4" w:rsidRPr="00A04BD4">
        <w:rPr>
          <w:sz w:val="22"/>
          <w:szCs w:val="22"/>
        </w:rPr>
        <w:t>GHz for NR</w:t>
      </w:r>
      <w:r w:rsidR="00A04BD4">
        <w:rPr>
          <w:sz w:val="22"/>
          <w:szCs w:val="22"/>
        </w:rPr>
        <w:t xml:space="preserve"> </w:t>
      </w:r>
      <w:r>
        <w:rPr>
          <w:sz w:val="22"/>
          <w:szCs w:val="22"/>
        </w:rPr>
        <w:t>consists of two main objectives:</w:t>
      </w:r>
    </w:p>
    <w:p w14:paraId="444F146A"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Validate using measurements the channel model of TR38.901 at least for 7-24 GHz</w:t>
      </w:r>
    </w:p>
    <w:p w14:paraId="28CF0DC3"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Only stochastic channel model is considered for the validation.</w:t>
      </w:r>
    </w:p>
    <w:p w14:paraId="2A4FB0DB"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The validation may consider all existing scenarios: UMi-street canyon, UMa, Indoor-Office, RMa and Indoor-Factory.</w:t>
      </w:r>
    </w:p>
    <w:p w14:paraId="4E40922E" w14:textId="77777777" w:rsidR="00A04BD4" w:rsidRPr="00A04BD4" w:rsidRDefault="00A04BD4" w:rsidP="00A04BD4">
      <w:pPr>
        <w:pStyle w:val="ListParagraph"/>
        <w:spacing w:before="120" w:after="120"/>
        <w:ind w:left="2340"/>
        <w:jc w:val="both"/>
        <w:rPr>
          <w:i/>
          <w:iCs/>
          <w:sz w:val="22"/>
          <w:szCs w:val="22"/>
          <w:lang w:eastAsia="zh-CN"/>
        </w:rPr>
      </w:pPr>
    </w:p>
    <w:p w14:paraId="1E34D9A3"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 xml:space="preserve">Adapt/extend as necessary the channel model of TR38.901 at least for 7-24 GHz, including at least the following aspects for applicable scenarios: </w:t>
      </w:r>
    </w:p>
    <w:p w14:paraId="6C8DFD68"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Near-field propagation (with consideration being given to consistency between near-field and far-field)</w:t>
      </w:r>
    </w:p>
    <w:p w14:paraId="6D37A22F" w14:textId="3AC3D5F5"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Spatial non-stationarity</w:t>
      </w:r>
    </w:p>
    <w:p w14:paraId="6F35F427" w14:textId="03BBBCAE" w:rsidR="00091784" w:rsidRDefault="00091784" w:rsidP="003E6B44">
      <w:pPr>
        <w:jc w:val="both"/>
        <w:rPr>
          <w:sz w:val="22"/>
          <w:szCs w:val="22"/>
        </w:rPr>
      </w:pPr>
      <w:bookmarkStart w:id="2" w:name="_Hlk165381230"/>
      <w:r w:rsidRPr="00091784">
        <w:rPr>
          <w:sz w:val="22"/>
          <w:szCs w:val="22"/>
        </w:rPr>
        <w:t xml:space="preserve">At previous RAN1 meeting, initial agreements on channel modelling were agreed (see Appendix). </w:t>
      </w:r>
    </w:p>
    <w:bookmarkEnd w:id="2"/>
    <w:p w14:paraId="4B3AADF3" w14:textId="01D8A4C6" w:rsidR="00CA68FC" w:rsidRDefault="003E6B44" w:rsidP="003E6B44">
      <w:pPr>
        <w:jc w:val="both"/>
        <w:rPr>
          <w:sz w:val="22"/>
          <w:szCs w:val="22"/>
        </w:rPr>
      </w:pPr>
      <w:r w:rsidRPr="00880D58">
        <w:rPr>
          <w:sz w:val="22"/>
          <w:szCs w:val="22"/>
        </w:rPr>
        <w:t>In this contribution, we discuss</w:t>
      </w:r>
      <w:r w:rsidR="00CA68FC" w:rsidRPr="00CA68FC">
        <w:t xml:space="preserve"> </w:t>
      </w:r>
      <w:r w:rsidR="00AF6741">
        <w:rPr>
          <w:sz w:val="22"/>
          <w:szCs w:val="22"/>
        </w:rPr>
        <w:t xml:space="preserve">channel </w:t>
      </w:r>
      <w:r w:rsidR="00DC1322">
        <w:rPr>
          <w:sz w:val="22"/>
          <w:szCs w:val="22"/>
        </w:rPr>
        <w:t>modelling</w:t>
      </w:r>
      <w:r w:rsidR="00CA68FC" w:rsidRPr="00CA68FC">
        <w:rPr>
          <w:sz w:val="22"/>
          <w:szCs w:val="22"/>
        </w:rPr>
        <w:t xml:space="preserve"> </w:t>
      </w:r>
      <w:r w:rsidR="001065D0">
        <w:rPr>
          <w:sz w:val="22"/>
          <w:szCs w:val="22"/>
        </w:rPr>
        <w:t>adaptation</w:t>
      </w:r>
      <w:r w:rsidR="00A04BD4" w:rsidRPr="00A04BD4">
        <w:rPr>
          <w:sz w:val="22"/>
          <w:szCs w:val="22"/>
        </w:rPr>
        <w:t xml:space="preserve"> of TR 38.901 for 7-24 GHz</w:t>
      </w:r>
      <w:r w:rsidR="00ED7A25">
        <w:rPr>
          <w:sz w:val="22"/>
          <w:szCs w:val="22"/>
        </w:rPr>
        <w:t>.</w:t>
      </w:r>
    </w:p>
    <w:p w14:paraId="4EC41CB5" w14:textId="22225BD8" w:rsidR="00FF7EC7"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DC1322">
        <w:rPr>
          <w:rFonts w:ascii="Times New Roman" w:hAnsi="Times New Roman"/>
          <w:lang w:val="en-US"/>
        </w:rPr>
        <w:t>Key considerations</w:t>
      </w:r>
    </w:p>
    <w:p w14:paraId="2E7017D3" w14:textId="53D7B71F" w:rsidR="00D84E6D" w:rsidRPr="003464A7" w:rsidRDefault="00D84E6D" w:rsidP="00D84E6D">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.1</w:t>
      </w:r>
      <w:r w:rsidRPr="003464A7">
        <w:rPr>
          <w:rFonts w:ascii="Times New Roman" w:hAnsi="Times New Roman"/>
          <w:lang w:val="en-US"/>
        </w:rPr>
        <w:tab/>
      </w:r>
      <w:r>
        <w:rPr>
          <w:rFonts w:ascii="Times New Roman" w:hAnsi="Times New Roman"/>
          <w:lang w:val="en-US"/>
        </w:rPr>
        <w:t>Near-field propagation</w:t>
      </w:r>
      <w:r w:rsidRPr="003464A7">
        <w:rPr>
          <w:rFonts w:ascii="Times New Roman" w:hAnsi="Times New Roman"/>
          <w:lang w:val="en-US"/>
        </w:rPr>
        <w:t xml:space="preserve"> </w:t>
      </w:r>
    </w:p>
    <w:p w14:paraId="70D515BB" w14:textId="1444E6C3" w:rsidR="004E1523" w:rsidRPr="004E1523" w:rsidRDefault="004E1523" w:rsidP="004E1523">
      <w:pPr>
        <w:jc w:val="both"/>
        <w:rPr>
          <w:sz w:val="22"/>
          <w:szCs w:val="22"/>
          <w:lang w:val="en-US" w:eastAsia="ja-JP"/>
        </w:rPr>
      </w:pPr>
      <w:r w:rsidRPr="004E1523">
        <w:rPr>
          <w:sz w:val="22"/>
          <w:szCs w:val="22"/>
          <w:lang w:val="en-US" w:eastAsia="ja-JP"/>
        </w:rPr>
        <w:t xml:space="preserve">Near-field propagation refers to the region close to the source of electromagnetic waves, typically within a distance of a few wavelengths from the source. In this region, the behavior of electromagnetic fields is complex and differs significantly from that in the far-field region. </w:t>
      </w:r>
    </w:p>
    <w:p w14:paraId="7A618A5C" w14:textId="75D338B7" w:rsidR="004E1523" w:rsidRPr="004E1523" w:rsidRDefault="004E1523" w:rsidP="004E1523">
      <w:pPr>
        <w:jc w:val="both"/>
        <w:rPr>
          <w:sz w:val="22"/>
          <w:szCs w:val="22"/>
          <w:lang w:val="en-US" w:eastAsia="ja-JP"/>
        </w:rPr>
      </w:pPr>
      <w:r w:rsidRPr="004E1523">
        <w:rPr>
          <w:sz w:val="22"/>
          <w:szCs w:val="22"/>
          <w:lang w:val="en-US" w:eastAsia="ja-JP"/>
        </w:rPr>
        <w:t>In the near-field region, both electric and magnetic field components are present and vary significantly with distance from the source.</w:t>
      </w:r>
      <w:r w:rsidR="00A85870">
        <w:rPr>
          <w:sz w:val="22"/>
          <w:szCs w:val="22"/>
          <w:lang w:val="en-US" w:eastAsia="ja-JP"/>
        </w:rPr>
        <w:t xml:space="preserve"> </w:t>
      </w:r>
      <w:r w:rsidRPr="004E1523">
        <w:rPr>
          <w:sz w:val="22"/>
          <w:szCs w:val="22"/>
          <w:lang w:val="en-US" w:eastAsia="ja-JP"/>
        </w:rPr>
        <w:t>These fields are not necessarily in phase with each other, and their orientations and magnitudes can change rapidly as distance from the source changes.</w:t>
      </w:r>
      <w:r w:rsidR="00A85870">
        <w:rPr>
          <w:sz w:val="22"/>
          <w:szCs w:val="22"/>
          <w:lang w:val="en-US" w:eastAsia="ja-JP"/>
        </w:rPr>
        <w:t xml:space="preserve"> </w:t>
      </w:r>
      <w:r w:rsidRPr="004E1523">
        <w:rPr>
          <w:sz w:val="22"/>
          <w:szCs w:val="22"/>
          <w:lang w:val="en-US" w:eastAsia="ja-JP"/>
        </w:rPr>
        <w:t>The relationship between the electric and magnetic fields in the near field is governed by Maxwell's equations, which describe how electric and magnetic fields interact with each other.</w:t>
      </w:r>
      <w:r w:rsidR="00A85870">
        <w:rPr>
          <w:sz w:val="22"/>
          <w:szCs w:val="22"/>
          <w:lang w:val="en-US" w:eastAsia="ja-JP"/>
        </w:rPr>
        <w:t xml:space="preserve"> </w:t>
      </w:r>
      <w:r w:rsidRPr="004E1523">
        <w:rPr>
          <w:sz w:val="22"/>
          <w:szCs w:val="22"/>
          <w:lang w:val="en-US" w:eastAsia="ja-JP"/>
        </w:rPr>
        <w:t xml:space="preserve">In the near field, electromagnetic </w:t>
      </w:r>
      <w:r w:rsidRPr="004E1523">
        <w:rPr>
          <w:sz w:val="22"/>
          <w:szCs w:val="22"/>
          <w:lang w:val="en-US" w:eastAsia="ja-JP"/>
        </w:rPr>
        <w:lastRenderedPageBreak/>
        <w:t>energy is primarily stored in the electric and magnetic fields surrounding the source rather than being radiated away into free space.</w:t>
      </w:r>
      <w:r w:rsidR="00A85870">
        <w:rPr>
          <w:sz w:val="22"/>
          <w:szCs w:val="22"/>
          <w:lang w:val="en-US" w:eastAsia="ja-JP"/>
        </w:rPr>
        <w:t xml:space="preserve"> </w:t>
      </w:r>
      <w:r w:rsidRPr="004E1523">
        <w:rPr>
          <w:sz w:val="22"/>
          <w:szCs w:val="22"/>
          <w:lang w:val="en-US" w:eastAsia="ja-JP"/>
        </w:rPr>
        <w:t>This means that energy transfer occurs through the exchange of electromagnetic fields between the source and nearby objects or receiving antennas, rather than through the propagation of electromagnetic waves into the far-field region.</w:t>
      </w:r>
      <w:r w:rsidR="00A85870">
        <w:rPr>
          <w:sz w:val="22"/>
          <w:szCs w:val="22"/>
          <w:lang w:val="en-US" w:eastAsia="ja-JP"/>
        </w:rPr>
        <w:t xml:space="preserve"> </w:t>
      </w:r>
      <w:r w:rsidRPr="004E1523">
        <w:rPr>
          <w:sz w:val="22"/>
          <w:szCs w:val="22"/>
          <w:lang w:val="en-US" w:eastAsia="ja-JP"/>
        </w:rPr>
        <w:t>The non-radiative energy transfer characteristic of the near field is utilized in technologies such as induction heating and wireless power transfer.</w:t>
      </w:r>
    </w:p>
    <w:p w14:paraId="48EC58E5" w14:textId="73C7960B" w:rsidR="004E1523" w:rsidRDefault="004E1523" w:rsidP="004E1523">
      <w:pPr>
        <w:jc w:val="both"/>
        <w:rPr>
          <w:sz w:val="22"/>
          <w:szCs w:val="22"/>
          <w:lang w:val="en-US" w:eastAsia="ja-JP"/>
        </w:rPr>
      </w:pPr>
      <w:r w:rsidRPr="004E1523">
        <w:rPr>
          <w:sz w:val="22"/>
          <w:szCs w:val="22"/>
          <w:lang w:val="en-US" w:eastAsia="ja-JP"/>
        </w:rPr>
        <w:t>The electromagnetic fields in the near field are highly dependent on the geometry and characteristics of the source antenna or emitting structure.</w:t>
      </w:r>
      <w:r w:rsidR="00A85870">
        <w:rPr>
          <w:sz w:val="22"/>
          <w:szCs w:val="22"/>
          <w:lang w:val="en-US" w:eastAsia="ja-JP"/>
        </w:rPr>
        <w:t xml:space="preserve"> </w:t>
      </w:r>
      <w:r w:rsidRPr="004E1523">
        <w:rPr>
          <w:sz w:val="22"/>
          <w:szCs w:val="22"/>
          <w:lang w:val="en-US" w:eastAsia="ja-JP"/>
        </w:rPr>
        <w:t>As a result, near-field phenomena can be highly complex, with field distributions that vary spatially and temporally around the source.</w:t>
      </w:r>
      <w:r w:rsidR="00A85870">
        <w:rPr>
          <w:sz w:val="22"/>
          <w:szCs w:val="22"/>
          <w:lang w:val="en-US" w:eastAsia="ja-JP"/>
        </w:rPr>
        <w:t xml:space="preserve"> </w:t>
      </w:r>
      <w:r w:rsidRPr="004E1523">
        <w:rPr>
          <w:sz w:val="22"/>
          <w:szCs w:val="22"/>
          <w:lang w:val="en-US" w:eastAsia="ja-JP"/>
        </w:rPr>
        <w:t>The behavior of near-field electromagnetic fields can be influenced by nearby objects, surfaces, and obstacles, leading to effects such as field distortion, reflection, and absorption.</w:t>
      </w:r>
      <w:r w:rsidR="00A85870">
        <w:rPr>
          <w:sz w:val="22"/>
          <w:szCs w:val="22"/>
          <w:lang w:val="en-US" w:eastAsia="ja-JP"/>
        </w:rPr>
        <w:t xml:space="preserve"> </w:t>
      </w:r>
      <w:r w:rsidRPr="004E1523">
        <w:rPr>
          <w:sz w:val="22"/>
          <w:szCs w:val="22"/>
          <w:lang w:val="en-US" w:eastAsia="ja-JP"/>
        </w:rPr>
        <w:t>The extent of the near-field region is typically limited to a few wavelengths from the source.</w:t>
      </w:r>
      <w:r w:rsidR="00A85870">
        <w:rPr>
          <w:sz w:val="22"/>
          <w:szCs w:val="22"/>
          <w:lang w:val="en-US" w:eastAsia="ja-JP"/>
        </w:rPr>
        <w:t xml:space="preserve"> </w:t>
      </w:r>
      <w:r w:rsidRPr="004E1523">
        <w:rPr>
          <w:sz w:val="22"/>
          <w:szCs w:val="22"/>
          <w:lang w:val="en-US" w:eastAsia="ja-JP"/>
        </w:rPr>
        <w:t>As distance from the source increases beyond this range, the near-field effects diminish, and the electromagnetic fields gradually transition into the far-field region, where they propagate as electromagnetic waves.</w:t>
      </w:r>
    </w:p>
    <w:p w14:paraId="76799CB6" w14:textId="6FB2C022" w:rsidR="00DF6210" w:rsidRPr="00950938" w:rsidRDefault="00DF6210" w:rsidP="004E1523">
      <w:pPr>
        <w:jc w:val="both"/>
        <w:rPr>
          <w:b/>
          <w:bCs/>
          <w:sz w:val="22"/>
          <w:szCs w:val="22"/>
        </w:rPr>
      </w:pPr>
      <w:r>
        <w:rPr>
          <w:b/>
          <w:bCs/>
          <w:sz w:val="22"/>
          <w:szCs w:val="22"/>
        </w:rPr>
        <w:t>Observation 1: It is</w:t>
      </w:r>
      <w:r w:rsidRPr="00DF6210">
        <w:rPr>
          <w:b/>
          <w:bCs/>
          <w:sz w:val="22"/>
          <w:szCs w:val="22"/>
        </w:rPr>
        <w:t xml:space="preserve"> essential to use appropriate models and techniques tailored to the characteristics of the near-field region when analysing or designing systems that operate </w:t>
      </w:r>
      <w:proofErr w:type="gramStart"/>
      <w:r w:rsidRPr="00DF6210">
        <w:rPr>
          <w:b/>
          <w:bCs/>
          <w:sz w:val="22"/>
          <w:szCs w:val="22"/>
        </w:rPr>
        <w:t>in close proximity to</w:t>
      </w:r>
      <w:proofErr w:type="gramEnd"/>
      <w:r w:rsidRPr="00DF6210">
        <w:rPr>
          <w:b/>
          <w:bCs/>
          <w:sz w:val="22"/>
          <w:szCs w:val="22"/>
        </w:rPr>
        <w:t xml:space="preserve"> electromagnetic </w:t>
      </w:r>
      <w:r w:rsidR="00373E9F" w:rsidRPr="00DF6210">
        <w:rPr>
          <w:b/>
          <w:bCs/>
          <w:sz w:val="22"/>
          <w:szCs w:val="22"/>
        </w:rPr>
        <w:t>sources</w:t>
      </w:r>
      <w:r w:rsidRPr="00DF6210">
        <w:rPr>
          <w:b/>
          <w:bCs/>
          <w:sz w:val="22"/>
          <w:szCs w:val="22"/>
        </w:rPr>
        <w:t>.</w:t>
      </w:r>
    </w:p>
    <w:p w14:paraId="4FC226D0" w14:textId="36B05743" w:rsidR="00D84E6D" w:rsidRPr="003464A7" w:rsidRDefault="00D84E6D" w:rsidP="00D84E6D">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w:t>
      </w:r>
      <w:r>
        <w:rPr>
          <w:rFonts w:ascii="Times New Roman" w:hAnsi="Times New Roman"/>
          <w:lang w:val="en-US"/>
        </w:rPr>
        <w:t>2</w:t>
      </w:r>
      <w:r w:rsidRPr="003464A7">
        <w:rPr>
          <w:rFonts w:ascii="Times New Roman" w:hAnsi="Times New Roman"/>
          <w:lang w:val="en-US"/>
        </w:rPr>
        <w:tab/>
      </w:r>
      <w:r>
        <w:rPr>
          <w:rFonts w:ascii="Times New Roman" w:hAnsi="Times New Roman"/>
          <w:lang w:val="en-US"/>
        </w:rPr>
        <w:t>Spatial non-stationarity</w:t>
      </w:r>
      <w:r w:rsidRPr="003464A7">
        <w:rPr>
          <w:rFonts w:ascii="Times New Roman" w:hAnsi="Times New Roman"/>
          <w:lang w:val="en-US"/>
        </w:rPr>
        <w:t xml:space="preserve"> </w:t>
      </w:r>
    </w:p>
    <w:p w14:paraId="0966AB9A" w14:textId="0BBFFFC7" w:rsidR="00950938" w:rsidRPr="00950938" w:rsidRDefault="00950938" w:rsidP="00950938">
      <w:pPr>
        <w:jc w:val="both"/>
        <w:rPr>
          <w:sz w:val="22"/>
          <w:szCs w:val="22"/>
          <w:lang w:val="en-US" w:eastAsia="ja-JP"/>
        </w:rPr>
      </w:pPr>
      <w:r w:rsidRPr="00950938">
        <w:rPr>
          <w:sz w:val="22"/>
          <w:szCs w:val="22"/>
          <w:lang w:val="en-US" w:eastAsia="ja-JP"/>
        </w:rPr>
        <w:t>Spatial non-stationarity refers to the phenomenon where the statistical properties of a signal or a system vary across different spatial locations. In the context of wireless communication channels, spatial non-stationarity implies that the characteristics of the channel</w:t>
      </w:r>
      <w:r>
        <w:rPr>
          <w:sz w:val="22"/>
          <w:szCs w:val="22"/>
          <w:lang w:val="en-US" w:eastAsia="ja-JP"/>
        </w:rPr>
        <w:t>,</w:t>
      </w:r>
      <w:r w:rsidRPr="00950938">
        <w:rPr>
          <w:sz w:val="22"/>
          <w:szCs w:val="22"/>
          <w:lang w:val="en-US" w:eastAsia="ja-JP"/>
        </w:rPr>
        <w:t xml:space="preserve"> such as signal strength, fading, </w:t>
      </w:r>
      <w:r>
        <w:rPr>
          <w:sz w:val="22"/>
          <w:szCs w:val="22"/>
          <w:lang w:val="en-US" w:eastAsia="ja-JP"/>
        </w:rPr>
        <w:t xml:space="preserve">and </w:t>
      </w:r>
      <w:r w:rsidRPr="00950938">
        <w:rPr>
          <w:sz w:val="22"/>
          <w:szCs w:val="22"/>
          <w:lang w:val="en-US" w:eastAsia="ja-JP"/>
        </w:rPr>
        <w:t>delay spread</w:t>
      </w:r>
      <w:r>
        <w:rPr>
          <w:sz w:val="22"/>
          <w:szCs w:val="22"/>
          <w:lang w:val="en-US" w:eastAsia="ja-JP"/>
        </w:rPr>
        <w:t>,</w:t>
      </w:r>
      <w:r w:rsidRPr="00950938">
        <w:rPr>
          <w:sz w:val="22"/>
          <w:szCs w:val="22"/>
          <w:lang w:val="en-US" w:eastAsia="ja-JP"/>
        </w:rPr>
        <w:t xml:space="preserve"> change </w:t>
      </w:r>
      <w:r>
        <w:rPr>
          <w:sz w:val="22"/>
          <w:szCs w:val="22"/>
          <w:lang w:val="en-US" w:eastAsia="ja-JP"/>
        </w:rPr>
        <w:t>across</w:t>
      </w:r>
      <w:r w:rsidRPr="00950938">
        <w:rPr>
          <w:sz w:val="22"/>
          <w:szCs w:val="22"/>
          <w:lang w:val="en-US" w:eastAsia="ja-JP"/>
        </w:rPr>
        <w:t xml:space="preserve"> space.</w:t>
      </w:r>
    </w:p>
    <w:p w14:paraId="66B55120" w14:textId="58AE1BA6" w:rsidR="00950938" w:rsidRDefault="00950938" w:rsidP="00950938">
      <w:pPr>
        <w:jc w:val="both"/>
        <w:rPr>
          <w:sz w:val="22"/>
          <w:szCs w:val="22"/>
          <w:lang w:val="en-US" w:eastAsia="ja-JP"/>
        </w:rPr>
      </w:pPr>
      <w:r w:rsidRPr="00950938">
        <w:rPr>
          <w:sz w:val="22"/>
          <w:szCs w:val="22"/>
          <w:lang w:val="en-US" w:eastAsia="ja-JP"/>
        </w:rPr>
        <w:t>When modeling wireless communication channels, it</w:t>
      </w:r>
      <w:r>
        <w:rPr>
          <w:sz w:val="22"/>
          <w:szCs w:val="22"/>
          <w:lang w:val="en-US" w:eastAsia="ja-JP"/>
        </w:rPr>
        <w:t xml:space="preserve"> i</w:t>
      </w:r>
      <w:r w:rsidRPr="00950938">
        <w:rPr>
          <w:sz w:val="22"/>
          <w:szCs w:val="22"/>
          <w:lang w:val="en-US" w:eastAsia="ja-JP"/>
        </w:rPr>
        <w:t>s crucial to account for spatial non-stationarity to accurately represent real-world propagation effects. This may involve characterizing how channel parameters (such as path loss, delay spread, and angular spread) vary across different spatial locations. Models that capture spatial non-stationarity enable more realistic simulations and predictions of communication system performance in diverse environments.</w:t>
      </w:r>
    </w:p>
    <w:p w14:paraId="54E484F0" w14:textId="6223DB0F" w:rsidR="00950938" w:rsidRPr="00950938" w:rsidRDefault="00950938" w:rsidP="00950938">
      <w:pPr>
        <w:jc w:val="both"/>
        <w:rPr>
          <w:sz w:val="22"/>
          <w:szCs w:val="22"/>
          <w:lang w:val="en-US" w:eastAsia="ja-JP"/>
        </w:rPr>
      </w:pPr>
      <w:r w:rsidRPr="00950938">
        <w:rPr>
          <w:sz w:val="22"/>
          <w:szCs w:val="22"/>
          <w:lang w:val="en-US" w:eastAsia="ja-JP"/>
        </w:rPr>
        <w:t>In certain environments, such as urban scenarios, objects like buildings, trees, or vehicles can obstruct the propagation paths between the transmitter and receiver, leading to blockages or shadowing effects. These blockages can cause localized variations in the received signal strength and introduce additional propagation paths due to diffraction or reflection around obstacles. Modeling these blockages involves accounting for the spatial distribution of obstacles and their impact on signal propagation, which can vary across different locations.</w:t>
      </w:r>
    </w:p>
    <w:p w14:paraId="14FCE037" w14:textId="310DB4A9" w:rsidR="00950938" w:rsidRPr="00950938" w:rsidRDefault="00950938" w:rsidP="00950938">
      <w:pPr>
        <w:jc w:val="both"/>
        <w:rPr>
          <w:sz w:val="22"/>
          <w:szCs w:val="22"/>
          <w:lang w:val="en-US" w:eastAsia="ja-JP"/>
        </w:rPr>
      </w:pPr>
      <w:r w:rsidRPr="00950938">
        <w:rPr>
          <w:sz w:val="22"/>
          <w:szCs w:val="22"/>
          <w:lang w:val="en-US" w:eastAsia="ja-JP"/>
        </w:rPr>
        <w:t>In massive MIMO systems with large antenna arrays, the spatial correlation between different antenna elements becomes crucial. Spatial correlation refers to the degree of similarity between the channels experienced by different antennas. In spatially non-stationary environments, the correlation between antenna elements may vary across the array due to factors such as blockages, scattering, or multipath propagation. Modeling these correlation effects involves characterizing how the spatial correlation varies across different spatial locations and how it influences system performance.</w:t>
      </w:r>
      <w:r>
        <w:rPr>
          <w:sz w:val="22"/>
          <w:szCs w:val="22"/>
          <w:lang w:val="en-US" w:eastAsia="ja-JP"/>
        </w:rPr>
        <w:t xml:space="preserve"> </w:t>
      </w:r>
      <w:r w:rsidRPr="00950938">
        <w:rPr>
          <w:sz w:val="22"/>
          <w:szCs w:val="22"/>
          <w:lang w:val="en-US" w:eastAsia="ja-JP"/>
        </w:rPr>
        <w:t>Large antenna arrays often consist of numerous antenna elements, but in practical scenarios, not all elements may be utilized due to hardware constraints or beamforming considerations. Modeling the spatial non-stationarity effects on a subset of antenna elements involves analyzing how the channel characteristics, including blockages and correlation, affect the selected subset of antennas differently based on their spatial positions within the array and their interactions with the surrounding environment.</w:t>
      </w:r>
    </w:p>
    <w:p w14:paraId="5A00A97B" w14:textId="13E1B725" w:rsidR="001065D0" w:rsidRDefault="009E42C4" w:rsidP="001065D0">
      <w:pPr>
        <w:jc w:val="both"/>
        <w:rPr>
          <w:b/>
          <w:bCs/>
          <w:sz w:val="22"/>
          <w:szCs w:val="22"/>
        </w:rPr>
      </w:pPr>
      <w:r w:rsidRPr="00950938">
        <w:rPr>
          <w:b/>
          <w:bCs/>
          <w:sz w:val="22"/>
          <w:szCs w:val="22"/>
        </w:rPr>
        <w:lastRenderedPageBreak/>
        <w:t xml:space="preserve">Observation </w:t>
      </w:r>
      <w:r w:rsidR="00950938">
        <w:rPr>
          <w:b/>
          <w:bCs/>
          <w:sz w:val="22"/>
          <w:szCs w:val="22"/>
        </w:rPr>
        <w:t>2</w:t>
      </w:r>
      <w:r w:rsidRPr="00950938">
        <w:rPr>
          <w:b/>
          <w:bCs/>
          <w:sz w:val="22"/>
          <w:szCs w:val="22"/>
        </w:rPr>
        <w:t xml:space="preserve">: </w:t>
      </w:r>
      <w:r w:rsidR="00950938" w:rsidRPr="00950938">
        <w:rPr>
          <w:b/>
          <w:bCs/>
          <w:sz w:val="22"/>
          <w:szCs w:val="22"/>
          <w:lang w:val="en-US" w:eastAsia="ja-JP"/>
        </w:rPr>
        <w:t>Recognizing and addressing spatial non-stationarity is essential for designing reliable and efficient communication systems capable of adapting to dynamic channel conditions.</w:t>
      </w:r>
    </w:p>
    <w:p w14:paraId="2C75D47A" w14:textId="79944A98" w:rsidR="00804E10" w:rsidRDefault="00804E10" w:rsidP="00804E1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241929">
        <w:rPr>
          <w:rFonts w:ascii="Times New Roman" w:hAnsi="Times New Roman"/>
          <w:lang w:val="en-US"/>
        </w:rPr>
        <w:t>Channel modeling</w:t>
      </w:r>
      <w:r w:rsidR="00D01276">
        <w:rPr>
          <w:rFonts w:ascii="Times New Roman" w:hAnsi="Times New Roman"/>
          <w:lang w:val="en-US"/>
        </w:rPr>
        <w:t xml:space="preserve"> for near-field propagation and spatial non-stationarity</w:t>
      </w:r>
      <w:r w:rsidR="00E40811">
        <w:rPr>
          <w:rFonts w:ascii="Times New Roman" w:hAnsi="Times New Roman"/>
          <w:lang w:val="en-US"/>
        </w:rPr>
        <w:t xml:space="preserve"> </w:t>
      </w:r>
    </w:p>
    <w:p w14:paraId="39F24050" w14:textId="2A440199" w:rsidR="00B818DA" w:rsidRDefault="00BB5B18" w:rsidP="00B818DA">
      <w:pPr>
        <w:jc w:val="both"/>
        <w:rPr>
          <w:sz w:val="22"/>
          <w:szCs w:val="22"/>
          <w:lang w:val="en-US" w:eastAsia="ja-JP"/>
        </w:rPr>
      </w:pPr>
      <w:r w:rsidRPr="00BB5B18">
        <w:rPr>
          <w:sz w:val="22"/>
          <w:szCs w:val="22"/>
          <w:lang w:val="en-US" w:eastAsia="ja-JP"/>
        </w:rPr>
        <w:t xml:space="preserve">Deterministic </w:t>
      </w:r>
      <w:r>
        <w:rPr>
          <w:sz w:val="22"/>
          <w:szCs w:val="22"/>
          <w:lang w:val="en-US" w:eastAsia="ja-JP"/>
        </w:rPr>
        <w:t>r</w:t>
      </w:r>
      <w:r w:rsidRPr="00BB5B18">
        <w:rPr>
          <w:sz w:val="22"/>
          <w:szCs w:val="22"/>
          <w:lang w:val="en-US" w:eastAsia="ja-JP"/>
        </w:rPr>
        <w:t>ay</w:t>
      </w:r>
      <w:r>
        <w:rPr>
          <w:sz w:val="22"/>
          <w:szCs w:val="22"/>
          <w:lang w:val="en-US" w:eastAsia="ja-JP"/>
        </w:rPr>
        <w:t xml:space="preserve"> t</w:t>
      </w:r>
      <w:r w:rsidRPr="00BB5B18">
        <w:rPr>
          <w:sz w:val="22"/>
          <w:szCs w:val="22"/>
          <w:lang w:val="en-US" w:eastAsia="ja-JP"/>
        </w:rPr>
        <w:t>racing</w:t>
      </w:r>
      <w:r>
        <w:rPr>
          <w:sz w:val="22"/>
          <w:szCs w:val="22"/>
          <w:lang w:val="en-US" w:eastAsia="ja-JP"/>
        </w:rPr>
        <w:t xml:space="preserve"> is</w:t>
      </w:r>
      <w:r w:rsidRPr="00BB5B18">
        <w:rPr>
          <w:sz w:val="22"/>
          <w:szCs w:val="22"/>
          <w:lang w:val="en-US" w:eastAsia="ja-JP"/>
        </w:rPr>
        <w:t xml:space="preserve"> a</w:t>
      </w:r>
      <w:r>
        <w:rPr>
          <w:sz w:val="22"/>
          <w:szCs w:val="22"/>
          <w:lang w:val="en-US" w:eastAsia="ja-JP"/>
        </w:rPr>
        <w:t>n essential</w:t>
      </w:r>
      <w:r w:rsidRPr="00BB5B18">
        <w:rPr>
          <w:sz w:val="22"/>
          <w:szCs w:val="22"/>
          <w:lang w:val="en-US" w:eastAsia="ja-JP"/>
        </w:rPr>
        <w:t xml:space="preserve"> method to simulate the wireless channel between transmitter and receiver</w:t>
      </w:r>
      <w:r>
        <w:rPr>
          <w:sz w:val="22"/>
          <w:szCs w:val="22"/>
          <w:lang w:val="en-US" w:eastAsia="ja-JP"/>
        </w:rPr>
        <w:t xml:space="preserve"> </w:t>
      </w:r>
      <w:r w:rsidRPr="00BB5B18">
        <w:rPr>
          <w:sz w:val="22"/>
          <w:szCs w:val="22"/>
          <w:lang w:val="en-US" w:eastAsia="ja-JP"/>
        </w:rPr>
        <w:t xml:space="preserve">locations with high precision. </w:t>
      </w:r>
      <w:r>
        <w:rPr>
          <w:sz w:val="22"/>
          <w:szCs w:val="22"/>
          <w:lang w:val="en-US" w:eastAsia="ja-JP"/>
        </w:rPr>
        <w:t>Specifically, it</w:t>
      </w:r>
      <w:r w:rsidRPr="00BB5B18">
        <w:rPr>
          <w:sz w:val="22"/>
          <w:szCs w:val="22"/>
          <w:lang w:val="en-US" w:eastAsia="ja-JP"/>
        </w:rPr>
        <w:t xml:space="preserve"> </w:t>
      </w:r>
      <w:r>
        <w:rPr>
          <w:sz w:val="22"/>
          <w:szCs w:val="22"/>
          <w:lang w:val="en-US" w:eastAsia="ja-JP"/>
        </w:rPr>
        <w:t>uses</w:t>
      </w:r>
      <w:r w:rsidRPr="00BB5B18">
        <w:rPr>
          <w:sz w:val="22"/>
          <w:szCs w:val="22"/>
          <w:lang w:val="en-US" w:eastAsia="ja-JP"/>
        </w:rPr>
        <w:t xml:space="preserve"> the ray-optic approximation to simulate the wireless channel between Tx and Rx locations. This method offers high precision in channel modeling by considering the propagation characteristics of individual electromagnetic rays.</w:t>
      </w:r>
    </w:p>
    <w:p w14:paraId="0B552A77" w14:textId="77777777" w:rsidR="00B818DA" w:rsidRDefault="00BB5B18" w:rsidP="00BB5B18">
      <w:pPr>
        <w:jc w:val="both"/>
        <w:rPr>
          <w:sz w:val="22"/>
          <w:szCs w:val="22"/>
          <w:lang w:val="en-US" w:eastAsia="ja-JP"/>
        </w:rPr>
      </w:pPr>
      <w:r w:rsidRPr="00BB5B18">
        <w:rPr>
          <w:sz w:val="22"/>
          <w:szCs w:val="22"/>
          <w:lang w:val="en-US" w:eastAsia="ja-JP"/>
        </w:rPr>
        <w:t xml:space="preserve">Traditionally, </w:t>
      </w:r>
      <w:r>
        <w:rPr>
          <w:sz w:val="22"/>
          <w:szCs w:val="22"/>
          <w:lang w:val="en-US" w:eastAsia="ja-JP"/>
        </w:rPr>
        <w:t>ray tracing</w:t>
      </w:r>
      <w:r w:rsidRPr="00BB5B18">
        <w:rPr>
          <w:sz w:val="22"/>
          <w:szCs w:val="22"/>
          <w:lang w:val="en-US" w:eastAsia="ja-JP"/>
        </w:rPr>
        <w:t xml:space="preserve"> performs a simple point-to-point simulation to estimate the channel between the </w:t>
      </w:r>
      <w:r>
        <w:rPr>
          <w:sz w:val="22"/>
          <w:szCs w:val="22"/>
          <w:lang w:val="en-US" w:eastAsia="ja-JP"/>
        </w:rPr>
        <w:t>transmitter</w:t>
      </w:r>
      <w:r w:rsidRPr="00BB5B18">
        <w:rPr>
          <w:sz w:val="22"/>
          <w:szCs w:val="22"/>
          <w:lang w:val="en-US" w:eastAsia="ja-JP"/>
        </w:rPr>
        <w:t xml:space="preserve"> and </w:t>
      </w:r>
      <w:r>
        <w:rPr>
          <w:sz w:val="22"/>
          <w:szCs w:val="22"/>
          <w:lang w:val="en-US" w:eastAsia="ja-JP"/>
        </w:rPr>
        <w:t>receiver</w:t>
      </w:r>
      <w:r w:rsidRPr="00BB5B18">
        <w:rPr>
          <w:sz w:val="22"/>
          <w:szCs w:val="22"/>
          <w:lang w:val="en-US" w:eastAsia="ja-JP"/>
        </w:rPr>
        <w:t>. While effective for small-scale scenarios, this approach becomes unrealistic for large-scale channel realizations, particularly in the context of massive MIMO systems.</w:t>
      </w:r>
      <w:r>
        <w:rPr>
          <w:sz w:val="22"/>
          <w:szCs w:val="22"/>
          <w:lang w:val="en-US" w:eastAsia="ja-JP"/>
        </w:rPr>
        <w:t xml:space="preserve"> </w:t>
      </w:r>
    </w:p>
    <w:p w14:paraId="28F53E32" w14:textId="41553850" w:rsidR="00B818DA" w:rsidRDefault="00B818DA" w:rsidP="00BB5B18">
      <w:pPr>
        <w:jc w:val="both"/>
        <w:rPr>
          <w:sz w:val="22"/>
          <w:szCs w:val="22"/>
          <w:lang w:val="en-US" w:eastAsia="ja-JP"/>
        </w:rPr>
      </w:pPr>
      <w:r>
        <w:rPr>
          <w:sz w:val="22"/>
          <w:szCs w:val="22"/>
          <w:lang w:val="en-US" w:eastAsia="ja-JP"/>
        </w:rPr>
        <w:t xml:space="preserve">The traditional approach essentially assumes far-field plane wave propagation. </w:t>
      </w:r>
      <w:r w:rsidRPr="00B818DA">
        <w:rPr>
          <w:sz w:val="22"/>
          <w:szCs w:val="22"/>
          <w:lang w:val="en-US" w:eastAsia="ja-JP"/>
        </w:rPr>
        <w:t xml:space="preserve">Under this assumption, all paths are presumed to impact the array with a uniform plane wavefront. Specifically, each path propagates with consistent power and angle across all array elements, while the delay/phase is dictated by the path direction and array configuration. </w:t>
      </w:r>
    </w:p>
    <w:p w14:paraId="22091C48" w14:textId="60DCDBE3" w:rsidR="00B818DA" w:rsidRDefault="00B818DA" w:rsidP="00BB5B18">
      <w:pPr>
        <w:jc w:val="both"/>
        <w:rPr>
          <w:sz w:val="22"/>
          <w:szCs w:val="22"/>
          <w:lang w:val="en-US" w:eastAsia="ja-JP"/>
        </w:rPr>
      </w:pPr>
      <w:r w:rsidRPr="00B818DA">
        <w:rPr>
          <w:sz w:val="22"/>
          <w:szCs w:val="22"/>
          <w:lang w:val="en-US" w:eastAsia="ja-JP"/>
        </w:rPr>
        <w:t>However, as the array size grows, the distance between the transmitter and receiver may decrease to the point where it becomes smaller than the Fraunhofer distance</w:t>
      </w:r>
      <w:r w:rsidR="00C60403">
        <w:rPr>
          <w:sz w:val="22"/>
          <w:szCs w:val="22"/>
          <w:lang w:val="en-US" w:eastAsia="ja-JP"/>
        </w:rPr>
        <w:t xml:space="preserve"> given by</w:t>
      </w:r>
    </w:p>
    <w:p w14:paraId="7374551D" w14:textId="094BCB01" w:rsidR="00C60403" w:rsidRDefault="00C60403" w:rsidP="00BB5B18">
      <w:pPr>
        <w:jc w:val="both"/>
        <w:rPr>
          <w:sz w:val="22"/>
          <w:szCs w:val="22"/>
          <w:lang w:val="en-US" w:eastAsia="ja-JP"/>
        </w:rPr>
      </w:pPr>
      <m:oMathPara>
        <m:oMath>
          <m:r>
            <w:rPr>
              <w:rFonts w:ascii="Cambria Math" w:hAnsi="Cambria Math"/>
              <w:sz w:val="22"/>
              <w:szCs w:val="22"/>
              <w:lang w:val="en-US" w:eastAsia="ja-JP"/>
            </w:rPr>
            <m:t>d=</m:t>
          </m:r>
          <m:f>
            <m:fPr>
              <m:ctrlPr>
                <w:rPr>
                  <w:rFonts w:ascii="Cambria Math" w:hAnsi="Cambria Math"/>
                  <w:i/>
                  <w:sz w:val="22"/>
                  <w:szCs w:val="22"/>
                  <w:lang w:val="en-US" w:eastAsia="ja-JP"/>
                </w:rPr>
              </m:ctrlPr>
            </m:fPr>
            <m:num>
              <m:r>
                <w:rPr>
                  <w:rFonts w:ascii="Cambria Math" w:hAnsi="Cambria Math"/>
                  <w:sz w:val="22"/>
                  <w:szCs w:val="22"/>
                  <w:lang w:val="en-US" w:eastAsia="ja-JP"/>
                </w:rPr>
                <m:t>2</m:t>
              </m:r>
              <m:sSup>
                <m:sSupPr>
                  <m:ctrlPr>
                    <w:rPr>
                      <w:rFonts w:ascii="Cambria Math" w:hAnsi="Cambria Math"/>
                      <w:i/>
                      <w:sz w:val="22"/>
                      <w:szCs w:val="22"/>
                      <w:lang w:val="en-US" w:eastAsia="ja-JP"/>
                    </w:rPr>
                  </m:ctrlPr>
                </m:sSupPr>
                <m:e>
                  <m:r>
                    <w:rPr>
                      <w:rFonts w:ascii="Cambria Math" w:hAnsi="Cambria Math"/>
                      <w:sz w:val="22"/>
                      <w:szCs w:val="22"/>
                      <w:lang w:val="en-US" w:eastAsia="ja-JP"/>
                    </w:rPr>
                    <m:t>D</m:t>
                  </m:r>
                </m:e>
                <m:sup>
                  <m:r>
                    <w:rPr>
                      <w:rFonts w:ascii="Cambria Math" w:hAnsi="Cambria Math"/>
                      <w:sz w:val="22"/>
                      <w:szCs w:val="22"/>
                      <w:lang w:val="en-US" w:eastAsia="ja-JP"/>
                    </w:rPr>
                    <m:t>2</m:t>
                  </m:r>
                </m:sup>
              </m:sSup>
            </m:num>
            <m:den>
              <m:r>
                <w:rPr>
                  <w:rFonts w:ascii="Cambria Math" w:hAnsi="Cambria Math"/>
                  <w:sz w:val="22"/>
                  <w:szCs w:val="22"/>
                  <w:lang w:val="en-US" w:eastAsia="ja-JP"/>
                </w:rPr>
                <m:t>λ</m:t>
              </m:r>
            </m:den>
          </m:f>
        </m:oMath>
      </m:oMathPara>
    </w:p>
    <w:p w14:paraId="4789EC74" w14:textId="45FE0EF7" w:rsidR="00B818DA" w:rsidRDefault="00C60403" w:rsidP="00BB5B18">
      <w:pPr>
        <w:jc w:val="both"/>
        <w:rPr>
          <w:sz w:val="22"/>
          <w:szCs w:val="22"/>
          <w:lang w:val="en-US" w:eastAsia="ja-JP"/>
        </w:rPr>
      </w:pPr>
      <w:r>
        <w:rPr>
          <w:sz w:val="22"/>
          <w:szCs w:val="22"/>
          <w:lang w:val="en-US" w:eastAsia="ja-JP"/>
        </w:rPr>
        <w:t xml:space="preserve">where </w:t>
      </w:r>
      <m:oMath>
        <m:r>
          <w:rPr>
            <w:rFonts w:ascii="Cambria Math" w:hAnsi="Cambria Math"/>
            <w:sz w:val="22"/>
            <w:szCs w:val="22"/>
            <w:lang w:val="en-US" w:eastAsia="ja-JP"/>
          </w:rPr>
          <m:t>D</m:t>
        </m:r>
      </m:oMath>
      <w:r w:rsidRPr="00C60403">
        <w:rPr>
          <w:sz w:val="22"/>
          <w:szCs w:val="22"/>
          <w:lang w:val="en-US" w:eastAsia="ja-JP"/>
        </w:rPr>
        <w:t xml:space="preserve"> </w:t>
      </w:r>
      <w:r>
        <w:rPr>
          <w:sz w:val="22"/>
          <w:szCs w:val="22"/>
          <w:lang w:val="en-US" w:eastAsia="ja-JP"/>
        </w:rPr>
        <w:t xml:space="preserve">is </w:t>
      </w:r>
      <w:r w:rsidRPr="00C60403">
        <w:rPr>
          <w:sz w:val="22"/>
          <w:szCs w:val="22"/>
          <w:lang w:val="en-US" w:eastAsia="ja-JP"/>
        </w:rPr>
        <w:t xml:space="preserve">the maximum linear dimension of </w:t>
      </w:r>
      <w:r>
        <w:rPr>
          <w:sz w:val="22"/>
          <w:szCs w:val="22"/>
          <w:lang w:val="en-US" w:eastAsia="ja-JP"/>
        </w:rPr>
        <w:t xml:space="preserve">the array and </w:t>
      </w:r>
      <m:oMath>
        <m:r>
          <w:rPr>
            <w:rFonts w:ascii="Cambria Math" w:hAnsi="Cambria Math"/>
            <w:sz w:val="22"/>
            <w:szCs w:val="22"/>
            <w:lang w:val="en-US" w:eastAsia="ja-JP"/>
          </w:rPr>
          <m:t>λ</m:t>
        </m:r>
      </m:oMath>
      <w:r>
        <w:rPr>
          <w:sz w:val="22"/>
          <w:szCs w:val="22"/>
          <w:lang w:val="en-US" w:eastAsia="ja-JP"/>
        </w:rPr>
        <w:t xml:space="preserve"> is the wavelength. N</w:t>
      </w:r>
      <w:r w:rsidRPr="00B818DA">
        <w:rPr>
          <w:sz w:val="22"/>
          <w:szCs w:val="22"/>
          <w:lang w:val="en-US" w:eastAsia="ja-JP"/>
        </w:rPr>
        <w:t>ear-</w:t>
      </w:r>
      <w:r>
        <w:rPr>
          <w:sz w:val="22"/>
          <w:szCs w:val="22"/>
          <w:lang w:val="en-US" w:eastAsia="ja-JP"/>
        </w:rPr>
        <w:t>f</w:t>
      </w:r>
      <w:r w:rsidRPr="00B818DA">
        <w:rPr>
          <w:sz w:val="22"/>
          <w:szCs w:val="22"/>
          <w:lang w:val="en-US" w:eastAsia="ja-JP"/>
        </w:rPr>
        <w:t>ield effects</w:t>
      </w:r>
      <w:r>
        <w:rPr>
          <w:sz w:val="22"/>
          <w:szCs w:val="22"/>
          <w:lang w:val="en-US" w:eastAsia="ja-JP"/>
        </w:rPr>
        <w:t xml:space="preserve"> emerge in this region.</w:t>
      </w:r>
      <w:r w:rsidR="005478B0">
        <w:rPr>
          <w:sz w:val="22"/>
          <w:szCs w:val="22"/>
          <w:lang w:val="en-US" w:eastAsia="ja-JP"/>
        </w:rPr>
        <w:t xml:space="preserve"> </w:t>
      </w:r>
      <w:r w:rsidR="005478B0" w:rsidRPr="00B91FC8">
        <w:rPr>
          <w:sz w:val="22"/>
          <w:szCs w:val="22"/>
          <w:lang w:val="en-US" w:eastAsia="ja-JP"/>
        </w:rPr>
        <w:t>Specifically, elements within a large antenna array may experience paths with differ</w:t>
      </w:r>
      <w:r w:rsidR="005478B0">
        <w:rPr>
          <w:sz w:val="22"/>
          <w:szCs w:val="22"/>
          <w:lang w:val="en-US" w:eastAsia="ja-JP"/>
        </w:rPr>
        <w:t>ent</w:t>
      </w:r>
      <w:r w:rsidR="005478B0" w:rsidRPr="00B91FC8">
        <w:rPr>
          <w:sz w:val="22"/>
          <w:szCs w:val="22"/>
          <w:lang w:val="en-US" w:eastAsia="ja-JP"/>
        </w:rPr>
        <w:t xml:space="preserve"> angles and delays due to </w:t>
      </w:r>
      <w:r w:rsidR="005478B0">
        <w:rPr>
          <w:sz w:val="22"/>
          <w:szCs w:val="22"/>
          <w:lang w:val="en-US" w:eastAsia="ja-JP"/>
        </w:rPr>
        <w:t>near-field</w:t>
      </w:r>
      <w:r w:rsidR="005478B0" w:rsidRPr="00B91FC8">
        <w:rPr>
          <w:sz w:val="22"/>
          <w:szCs w:val="22"/>
          <w:lang w:val="en-US" w:eastAsia="ja-JP"/>
        </w:rPr>
        <w:t xml:space="preserve"> communication distances.</w:t>
      </w:r>
    </w:p>
    <w:p w14:paraId="5FD5EE5C" w14:textId="433B8418" w:rsidR="005478B0" w:rsidRPr="005478B0" w:rsidRDefault="005478B0" w:rsidP="00BB5B18">
      <w:pPr>
        <w:jc w:val="both"/>
        <w:rPr>
          <w:b/>
          <w:bCs/>
          <w:sz w:val="22"/>
          <w:szCs w:val="22"/>
        </w:rPr>
      </w:pPr>
      <w:r w:rsidRPr="00950938">
        <w:rPr>
          <w:b/>
          <w:bCs/>
          <w:sz w:val="22"/>
          <w:szCs w:val="22"/>
        </w:rPr>
        <w:t xml:space="preserve">Observation </w:t>
      </w:r>
      <w:r>
        <w:rPr>
          <w:b/>
          <w:bCs/>
          <w:sz w:val="22"/>
          <w:szCs w:val="22"/>
        </w:rPr>
        <w:t>3</w:t>
      </w:r>
      <w:r w:rsidRPr="00950938">
        <w:rPr>
          <w:b/>
          <w:bCs/>
          <w:sz w:val="22"/>
          <w:szCs w:val="22"/>
        </w:rPr>
        <w:t xml:space="preserve">: </w:t>
      </w:r>
      <w:r>
        <w:rPr>
          <w:b/>
          <w:bCs/>
          <w:sz w:val="22"/>
          <w:szCs w:val="22"/>
          <w:lang w:val="en-US" w:eastAsia="ja-JP"/>
        </w:rPr>
        <w:t>Plane wave propagation assumption does not hold for near-field propagation and spatial non-stationarity</w:t>
      </w:r>
      <w:r w:rsidRPr="00950938">
        <w:rPr>
          <w:b/>
          <w:bCs/>
          <w:sz w:val="22"/>
          <w:szCs w:val="22"/>
          <w:lang w:val="en-US" w:eastAsia="ja-JP"/>
        </w:rPr>
        <w:t>.</w:t>
      </w:r>
    </w:p>
    <w:p w14:paraId="3E9DFC35" w14:textId="3DF9D5AB" w:rsidR="00C60403" w:rsidRDefault="00B818DA" w:rsidP="00BB5B18">
      <w:pPr>
        <w:jc w:val="both"/>
        <w:rPr>
          <w:sz w:val="22"/>
          <w:szCs w:val="22"/>
          <w:lang w:val="en-US" w:eastAsia="ja-JP"/>
        </w:rPr>
      </w:pPr>
      <w:r w:rsidRPr="00B818DA">
        <w:rPr>
          <w:sz w:val="22"/>
          <w:szCs w:val="22"/>
          <w:lang w:val="en-US" w:eastAsia="ja-JP"/>
        </w:rPr>
        <w:t xml:space="preserve">One straightforward </w:t>
      </w:r>
      <w:r w:rsidR="00C60403">
        <w:rPr>
          <w:sz w:val="22"/>
          <w:szCs w:val="22"/>
          <w:lang w:val="en-US" w:eastAsia="ja-JP"/>
        </w:rPr>
        <w:t>near-field</w:t>
      </w:r>
      <w:r w:rsidRPr="00B818DA">
        <w:rPr>
          <w:sz w:val="22"/>
          <w:szCs w:val="22"/>
          <w:lang w:val="en-US" w:eastAsia="ja-JP"/>
        </w:rPr>
        <w:t xml:space="preserve"> scenario is the</w:t>
      </w:r>
      <w:r w:rsidR="000F1954">
        <w:rPr>
          <w:sz w:val="22"/>
          <w:szCs w:val="22"/>
          <w:lang w:val="en-US" w:eastAsia="ja-JP"/>
        </w:rPr>
        <w:t xml:space="preserve"> spatial</w:t>
      </w:r>
      <w:r w:rsidRPr="00B818DA">
        <w:rPr>
          <w:sz w:val="22"/>
          <w:szCs w:val="22"/>
          <w:lang w:val="en-US" w:eastAsia="ja-JP"/>
        </w:rPr>
        <w:t xml:space="preserve"> </w:t>
      </w:r>
      <w:r w:rsidR="00C60403">
        <w:rPr>
          <w:sz w:val="22"/>
          <w:szCs w:val="22"/>
          <w:lang w:val="en-US" w:eastAsia="ja-JP"/>
        </w:rPr>
        <w:t>n</w:t>
      </w:r>
      <w:r w:rsidR="000F1954">
        <w:rPr>
          <w:sz w:val="22"/>
          <w:szCs w:val="22"/>
          <w:lang w:val="en-US" w:eastAsia="ja-JP"/>
        </w:rPr>
        <w:t>on-</w:t>
      </w:r>
      <w:r w:rsidRPr="00B818DA">
        <w:rPr>
          <w:sz w:val="22"/>
          <w:szCs w:val="22"/>
          <w:lang w:val="en-US" w:eastAsia="ja-JP"/>
        </w:rPr>
        <w:t xml:space="preserve">stationary case, where multipaths are envisaged to propagate on the array with </w:t>
      </w:r>
      <w:r w:rsidR="00C60403">
        <w:rPr>
          <w:sz w:val="22"/>
          <w:szCs w:val="22"/>
          <w:lang w:val="en-US" w:eastAsia="ja-JP"/>
        </w:rPr>
        <w:t>near-field</w:t>
      </w:r>
      <w:r w:rsidRPr="00B818DA">
        <w:rPr>
          <w:sz w:val="22"/>
          <w:szCs w:val="22"/>
          <w:lang w:val="en-US" w:eastAsia="ja-JP"/>
        </w:rPr>
        <w:t xml:space="preserve"> spherical wavefronts in a stationary manner. Each path exhibits distinct power, angle, and delay characteristics across array elements due to variations in the wavefront. </w:t>
      </w:r>
    </w:p>
    <w:p w14:paraId="57372D3B" w14:textId="77777777" w:rsidR="00B23334" w:rsidRDefault="00B23334" w:rsidP="00B23334">
      <w:pPr>
        <w:jc w:val="center"/>
        <w:rPr>
          <w:sz w:val="22"/>
          <w:szCs w:val="22"/>
          <w:lang w:val="en-US" w:eastAsia="ja-JP"/>
        </w:rPr>
      </w:pPr>
      <w:r>
        <w:rPr>
          <w:noProof/>
        </w:rPr>
        <w:drawing>
          <wp:inline distT="0" distB="0" distL="0" distR="0" wp14:anchorId="781C9F4F" wp14:editId="7D188BD0">
            <wp:extent cx="5943600" cy="2139950"/>
            <wp:effectExtent l="0" t="0" r="0" b="0"/>
            <wp:docPr id="1195726509" name="Picture 1" descr="A diagram of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726509" name="Picture 1" descr="A diagram of lines and dots&#10;&#10;Description automatically generated"/>
                    <pic:cNvPicPr/>
                  </pic:nvPicPr>
                  <pic:blipFill>
                    <a:blip r:embed="rId11"/>
                    <a:stretch>
                      <a:fillRect/>
                    </a:stretch>
                  </pic:blipFill>
                  <pic:spPr>
                    <a:xfrm>
                      <a:off x="0" y="0"/>
                      <a:ext cx="5943600" cy="2139950"/>
                    </a:xfrm>
                    <a:prstGeom prst="rect">
                      <a:avLst/>
                    </a:prstGeom>
                  </pic:spPr>
                </pic:pic>
              </a:graphicData>
            </a:graphic>
          </wp:inline>
        </w:drawing>
      </w:r>
    </w:p>
    <w:p w14:paraId="30520FDC" w14:textId="2F8818C1" w:rsidR="00B23334" w:rsidRDefault="00B23334" w:rsidP="00B23334">
      <w:pPr>
        <w:pStyle w:val="Caption"/>
        <w:jc w:val="center"/>
        <w:rPr>
          <w:sz w:val="22"/>
          <w:szCs w:val="22"/>
          <w:lang w:val="en-US" w:eastAsia="ja-JP"/>
        </w:rPr>
      </w:pPr>
      <w:r>
        <w:t xml:space="preserve">Figure </w:t>
      </w:r>
      <w:r>
        <w:fldChar w:fldCharType="begin"/>
      </w:r>
      <w:r>
        <w:instrText xml:space="preserve"> SEQ Figure \* ARABIC </w:instrText>
      </w:r>
      <w:r>
        <w:fldChar w:fldCharType="separate"/>
      </w:r>
      <w:r>
        <w:rPr>
          <w:noProof/>
        </w:rPr>
        <w:t>1</w:t>
      </w:r>
      <w:r>
        <w:fldChar w:fldCharType="end"/>
      </w:r>
      <w:r>
        <w:t>: An illustration of near-field scenario with spatial non-stationarity</w:t>
      </w:r>
    </w:p>
    <w:p w14:paraId="46644DBA" w14:textId="7B56B38B" w:rsidR="00B818DA" w:rsidRDefault="00B818DA" w:rsidP="00BB5B18">
      <w:pPr>
        <w:jc w:val="both"/>
        <w:rPr>
          <w:sz w:val="22"/>
          <w:szCs w:val="22"/>
          <w:lang w:val="en-US" w:eastAsia="ja-JP"/>
        </w:rPr>
      </w:pPr>
      <w:r w:rsidRPr="00B818DA">
        <w:rPr>
          <w:sz w:val="22"/>
          <w:szCs w:val="22"/>
          <w:lang w:val="en-US" w:eastAsia="ja-JP"/>
        </w:rPr>
        <w:lastRenderedPageBreak/>
        <w:t xml:space="preserve">A more intricate </w:t>
      </w:r>
      <w:r w:rsidR="00C60403">
        <w:rPr>
          <w:sz w:val="22"/>
          <w:szCs w:val="22"/>
          <w:lang w:val="en-US" w:eastAsia="ja-JP"/>
        </w:rPr>
        <w:t>near-field</w:t>
      </w:r>
      <w:r w:rsidRPr="00B818DA">
        <w:rPr>
          <w:sz w:val="22"/>
          <w:szCs w:val="22"/>
          <w:lang w:val="en-US" w:eastAsia="ja-JP"/>
        </w:rPr>
        <w:t xml:space="preserve"> scenario is the </w:t>
      </w:r>
      <w:r w:rsidR="00C60403">
        <w:rPr>
          <w:sz w:val="22"/>
          <w:szCs w:val="22"/>
          <w:lang w:val="en-US" w:eastAsia="ja-JP"/>
        </w:rPr>
        <w:t>near-field</w:t>
      </w:r>
      <w:r w:rsidRPr="00B818DA">
        <w:rPr>
          <w:sz w:val="22"/>
          <w:szCs w:val="22"/>
          <w:lang w:val="en-US" w:eastAsia="ja-JP"/>
        </w:rPr>
        <w:t xml:space="preserve"> </w:t>
      </w:r>
      <w:r w:rsidR="00C60403">
        <w:rPr>
          <w:sz w:val="22"/>
          <w:szCs w:val="22"/>
          <w:lang w:val="en-US" w:eastAsia="ja-JP"/>
        </w:rPr>
        <w:t>spatial non-stationary</w:t>
      </w:r>
      <w:r w:rsidRPr="00B818DA">
        <w:rPr>
          <w:sz w:val="22"/>
          <w:szCs w:val="22"/>
          <w:lang w:val="en-US" w:eastAsia="ja-JP"/>
        </w:rPr>
        <w:t xml:space="preserve"> case, where paths propagate with </w:t>
      </w:r>
      <w:r w:rsidR="00C60403">
        <w:rPr>
          <w:sz w:val="22"/>
          <w:szCs w:val="22"/>
          <w:lang w:val="en-US" w:eastAsia="ja-JP"/>
        </w:rPr>
        <w:t>near-field</w:t>
      </w:r>
      <w:r w:rsidRPr="00B818DA">
        <w:rPr>
          <w:sz w:val="22"/>
          <w:szCs w:val="22"/>
          <w:lang w:val="en-US" w:eastAsia="ja-JP"/>
        </w:rPr>
        <w:t xml:space="preserve"> wavefronts, and some paths may only be detectable by specific array elements. This phenomenon arises because objects with limited physical dimensions may not fully scatter signals across such large arrays. In the</w:t>
      </w:r>
      <w:r w:rsidR="00C60403">
        <w:rPr>
          <w:sz w:val="22"/>
          <w:szCs w:val="22"/>
          <w:lang w:val="en-US" w:eastAsia="ja-JP"/>
        </w:rPr>
        <w:t xml:space="preserve"> near-field</w:t>
      </w:r>
      <w:r w:rsidR="00C60403" w:rsidRPr="00B818DA">
        <w:rPr>
          <w:sz w:val="22"/>
          <w:szCs w:val="22"/>
          <w:lang w:val="en-US" w:eastAsia="ja-JP"/>
        </w:rPr>
        <w:t xml:space="preserve"> </w:t>
      </w:r>
      <w:r w:rsidR="00C60403">
        <w:rPr>
          <w:sz w:val="22"/>
          <w:szCs w:val="22"/>
          <w:lang w:val="en-US" w:eastAsia="ja-JP"/>
        </w:rPr>
        <w:t>spatial non-stationary</w:t>
      </w:r>
      <w:r w:rsidRPr="00B818DA">
        <w:rPr>
          <w:sz w:val="22"/>
          <w:szCs w:val="22"/>
          <w:lang w:val="en-US" w:eastAsia="ja-JP"/>
        </w:rPr>
        <w:t xml:space="preserve"> </w:t>
      </w:r>
      <w:r w:rsidR="00C60403">
        <w:rPr>
          <w:sz w:val="22"/>
          <w:szCs w:val="22"/>
          <w:lang w:val="en-US" w:eastAsia="ja-JP"/>
        </w:rPr>
        <w:t>m</w:t>
      </w:r>
      <w:r w:rsidRPr="00B818DA">
        <w:rPr>
          <w:sz w:val="22"/>
          <w:szCs w:val="22"/>
          <w:lang w:val="en-US" w:eastAsia="ja-JP"/>
        </w:rPr>
        <w:t xml:space="preserve">assive MIMO channel, the path </w:t>
      </w:r>
      <w:r w:rsidR="00C60403" w:rsidRPr="00B818DA">
        <w:rPr>
          <w:sz w:val="22"/>
          <w:szCs w:val="22"/>
          <w:lang w:val="en-US" w:eastAsia="ja-JP"/>
        </w:rPr>
        <w:t>parameters vary</w:t>
      </w:r>
      <w:r w:rsidRPr="00B818DA">
        <w:rPr>
          <w:sz w:val="22"/>
          <w:szCs w:val="22"/>
          <w:lang w:val="en-US" w:eastAsia="ja-JP"/>
        </w:rPr>
        <w:t xml:space="preserve"> with the array element.</w:t>
      </w:r>
      <w:r w:rsidR="005478B0">
        <w:rPr>
          <w:sz w:val="22"/>
          <w:szCs w:val="22"/>
          <w:lang w:val="en-US" w:eastAsia="ja-JP"/>
        </w:rPr>
        <w:t xml:space="preserve"> In other words</w:t>
      </w:r>
      <w:r w:rsidR="005478B0" w:rsidRPr="00B91FC8">
        <w:rPr>
          <w:sz w:val="22"/>
          <w:szCs w:val="22"/>
          <w:lang w:val="en-US" w:eastAsia="ja-JP"/>
        </w:rPr>
        <w:t>, the</w:t>
      </w:r>
      <w:r w:rsidR="005478B0">
        <w:rPr>
          <w:sz w:val="22"/>
          <w:szCs w:val="22"/>
          <w:lang w:val="en-US" w:eastAsia="ja-JP"/>
        </w:rPr>
        <w:t xml:space="preserve"> array</w:t>
      </w:r>
      <w:r w:rsidR="005478B0" w:rsidRPr="00B91FC8">
        <w:rPr>
          <w:sz w:val="22"/>
          <w:szCs w:val="22"/>
          <w:lang w:val="en-US" w:eastAsia="ja-JP"/>
        </w:rPr>
        <w:t xml:space="preserve"> elements may perceive varying channel multipath characteristics, including power and number of multipaths, a phenomenon known as the </w:t>
      </w:r>
      <w:r w:rsidR="005478B0">
        <w:rPr>
          <w:sz w:val="22"/>
          <w:szCs w:val="22"/>
          <w:lang w:val="en-US" w:eastAsia="ja-JP"/>
        </w:rPr>
        <w:t>spatial non-stationarity</w:t>
      </w:r>
      <w:r w:rsidR="005478B0" w:rsidRPr="00B91FC8">
        <w:rPr>
          <w:sz w:val="22"/>
          <w:szCs w:val="22"/>
          <w:lang w:val="en-US" w:eastAsia="ja-JP"/>
        </w:rPr>
        <w:t>.</w:t>
      </w:r>
    </w:p>
    <w:p w14:paraId="6B20D8CB" w14:textId="7A9A03DF" w:rsidR="00BB5B18" w:rsidRDefault="005478B0" w:rsidP="00BB5B18">
      <w:pPr>
        <w:jc w:val="both"/>
        <w:rPr>
          <w:sz w:val="22"/>
          <w:szCs w:val="22"/>
          <w:lang w:val="en-US" w:eastAsia="ja-JP"/>
        </w:rPr>
      </w:pPr>
      <w:r>
        <w:rPr>
          <w:sz w:val="22"/>
          <w:szCs w:val="22"/>
        </w:rPr>
        <w:t>In short,</w:t>
      </w:r>
      <w:r>
        <w:rPr>
          <w:sz w:val="22"/>
          <w:szCs w:val="22"/>
          <w:lang w:eastAsia="ja-JP"/>
        </w:rPr>
        <w:t xml:space="preserve"> i</w:t>
      </w:r>
      <w:r w:rsidR="00BB5B18" w:rsidRPr="00BB5B18">
        <w:rPr>
          <w:sz w:val="22"/>
          <w:szCs w:val="22"/>
          <w:lang w:val="en-US" w:eastAsia="ja-JP"/>
        </w:rPr>
        <w:t xml:space="preserve">n massive MIMO systems, antenna arrays may consist of </w:t>
      </w:r>
      <w:proofErr w:type="gramStart"/>
      <w:r w:rsidR="00BB5B18" w:rsidRPr="00BB5B18">
        <w:rPr>
          <w:sz w:val="22"/>
          <w:szCs w:val="22"/>
          <w:lang w:val="en-US" w:eastAsia="ja-JP"/>
        </w:rPr>
        <w:t>a large number of</w:t>
      </w:r>
      <w:proofErr w:type="gramEnd"/>
      <w:r w:rsidR="00BB5B18" w:rsidRPr="00BB5B18">
        <w:rPr>
          <w:sz w:val="22"/>
          <w:szCs w:val="22"/>
          <w:lang w:val="en-US" w:eastAsia="ja-JP"/>
        </w:rPr>
        <w:t xml:space="preserve"> elements, resulting in large array apertures. The inconsistent responses across array elements pose challenges for traditional </w:t>
      </w:r>
      <w:r>
        <w:rPr>
          <w:sz w:val="22"/>
          <w:szCs w:val="22"/>
          <w:lang w:val="en-US" w:eastAsia="ja-JP"/>
        </w:rPr>
        <w:t>channel modeling approaches</w:t>
      </w:r>
      <w:r w:rsidR="00BB5B18" w:rsidRPr="00BB5B18">
        <w:rPr>
          <w:sz w:val="22"/>
          <w:szCs w:val="22"/>
          <w:lang w:val="en-US" w:eastAsia="ja-JP"/>
        </w:rPr>
        <w:t>, as they may not accurately capture the spatial variations in channel characteristics.</w:t>
      </w:r>
    </w:p>
    <w:p w14:paraId="5F72455C" w14:textId="0FE890EF" w:rsidR="00312653" w:rsidRDefault="00312653" w:rsidP="00BB5B18">
      <w:pPr>
        <w:jc w:val="both"/>
        <w:rPr>
          <w:sz w:val="22"/>
          <w:szCs w:val="22"/>
          <w:lang w:val="en-US" w:eastAsia="ja-JP"/>
        </w:rPr>
      </w:pPr>
      <w:r w:rsidRPr="00312653">
        <w:rPr>
          <w:sz w:val="22"/>
          <w:szCs w:val="22"/>
          <w:lang w:val="en-US" w:eastAsia="ja-JP"/>
        </w:rPr>
        <w:t xml:space="preserve">To accurately represent the </w:t>
      </w:r>
      <w:r>
        <w:rPr>
          <w:sz w:val="22"/>
          <w:szCs w:val="22"/>
          <w:lang w:val="en-US" w:eastAsia="ja-JP"/>
        </w:rPr>
        <w:t>n</w:t>
      </w:r>
      <w:r w:rsidRPr="00312653">
        <w:rPr>
          <w:sz w:val="22"/>
          <w:szCs w:val="22"/>
          <w:lang w:val="en-US" w:eastAsia="ja-JP"/>
        </w:rPr>
        <w:t>ear-</w:t>
      </w:r>
      <w:r>
        <w:rPr>
          <w:sz w:val="22"/>
          <w:szCs w:val="22"/>
          <w:lang w:val="en-US" w:eastAsia="ja-JP"/>
        </w:rPr>
        <w:t>f</w:t>
      </w:r>
      <w:r w:rsidRPr="00312653">
        <w:rPr>
          <w:sz w:val="22"/>
          <w:szCs w:val="22"/>
          <w:lang w:val="en-US" w:eastAsia="ja-JP"/>
        </w:rPr>
        <w:t xml:space="preserve">ield and </w:t>
      </w:r>
      <w:r>
        <w:rPr>
          <w:sz w:val="22"/>
          <w:szCs w:val="22"/>
          <w:lang w:val="en-US" w:eastAsia="ja-JP"/>
        </w:rPr>
        <w:t>s</w:t>
      </w:r>
      <w:r w:rsidRPr="00312653">
        <w:rPr>
          <w:sz w:val="22"/>
          <w:szCs w:val="22"/>
          <w:lang w:val="en-US" w:eastAsia="ja-JP"/>
        </w:rPr>
        <w:t xml:space="preserve">patial </w:t>
      </w:r>
      <w:r>
        <w:rPr>
          <w:sz w:val="22"/>
          <w:szCs w:val="22"/>
          <w:lang w:val="en-US" w:eastAsia="ja-JP"/>
        </w:rPr>
        <w:t>n</w:t>
      </w:r>
      <w:r w:rsidRPr="00312653">
        <w:rPr>
          <w:sz w:val="22"/>
          <w:szCs w:val="22"/>
          <w:lang w:val="en-US" w:eastAsia="ja-JP"/>
        </w:rPr>
        <w:t>on-</w:t>
      </w:r>
      <w:r>
        <w:rPr>
          <w:sz w:val="22"/>
          <w:szCs w:val="22"/>
          <w:lang w:val="en-US" w:eastAsia="ja-JP"/>
        </w:rPr>
        <w:t>s</w:t>
      </w:r>
      <w:r w:rsidRPr="00312653">
        <w:rPr>
          <w:sz w:val="22"/>
          <w:szCs w:val="22"/>
          <w:lang w:val="en-US" w:eastAsia="ja-JP"/>
        </w:rPr>
        <w:t>tationary</w:t>
      </w:r>
      <w:r>
        <w:rPr>
          <w:sz w:val="22"/>
          <w:szCs w:val="22"/>
          <w:lang w:val="en-US" w:eastAsia="ja-JP"/>
        </w:rPr>
        <w:t xml:space="preserve"> </w:t>
      </w:r>
      <w:r w:rsidRPr="00312653">
        <w:rPr>
          <w:sz w:val="22"/>
          <w:szCs w:val="22"/>
          <w:lang w:val="en-US" w:eastAsia="ja-JP"/>
        </w:rPr>
        <w:t xml:space="preserve">effects in the massive MIMO channel, </w:t>
      </w:r>
      <w:r>
        <w:rPr>
          <w:sz w:val="22"/>
          <w:szCs w:val="22"/>
          <w:lang w:val="en-US" w:eastAsia="ja-JP"/>
        </w:rPr>
        <w:t>one</w:t>
      </w:r>
      <w:r w:rsidRPr="00312653">
        <w:rPr>
          <w:sz w:val="22"/>
          <w:szCs w:val="22"/>
          <w:lang w:val="en-US" w:eastAsia="ja-JP"/>
        </w:rPr>
        <w:t xml:space="preserve"> approach involves generating path responses for each array element. </w:t>
      </w:r>
      <w:r>
        <w:rPr>
          <w:sz w:val="22"/>
          <w:szCs w:val="22"/>
          <w:lang w:val="en-US" w:eastAsia="ja-JP"/>
        </w:rPr>
        <w:t>T</w:t>
      </w:r>
      <w:r w:rsidRPr="00312653">
        <w:rPr>
          <w:sz w:val="22"/>
          <w:szCs w:val="22"/>
          <w:lang w:val="en-US" w:eastAsia="ja-JP"/>
        </w:rPr>
        <w:t xml:space="preserve">his method simulates the </w:t>
      </w:r>
      <w:r>
        <w:rPr>
          <w:sz w:val="22"/>
          <w:szCs w:val="22"/>
          <w:lang w:val="en-US" w:eastAsia="ja-JP"/>
        </w:rPr>
        <w:t>ray t</w:t>
      </w:r>
      <w:r w:rsidRPr="00312653">
        <w:rPr>
          <w:sz w:val="22"/>
          <w:szCs w:val="22"/>
          <w:lang w:val="en-US" w:eastAsia="ja-JP"/>
        </w:rPr>
        <w:t>racing channel individually for every element within the array. By accounting for various element locations and real-world environmental factors, th</w:t>
      </w:r>
      <w:r>
        <w:rPr>
          <w:sz w:val="22"/>
          <w:szCs w:val="22"/>
          <w:lang w:val="en-US" w:eastAsia="ja-JP"/>
        </w:rPr>
        <w:t xml:space="preserve">is </w:t>
      </w:r>
      <w:r w:rsidRPr="00312653">
        <w:rPr>
          <w:sz w:val="22"/>
          <w:szCs w:val="22"/>
          <w:lang w:val="en-US" w:eastAsia="ja-JP"/>
        </w:rPr>
        <w:t>technique can effectively capture</w:t>
      </w:r>
      <w:r>
        <w:rPr>
          <w:sz w:val="22"/>
          <w:szCs w:val="22"/>
          <w:lang w:val="en-US" w:eastAsia="ja-JP"/>
        </w:rPr>
        <w:t xml:space="preserve"> the</w:t>
      </w:r>
      <w:r w:rsidRPr="00312653">
        <w:rPr>
          <w:sz w:val="22"/>
          <w:szCs w:val="22"/>
          <w:lang w:val="en-US" w:eastAsia="ja-JP"/>
        </w:rPr>
        <w:t xml:space="preserve"> </w:t>
      </w:r>
      <w:r>
        <w:rPr>
          <w:sz w:val="22"/>
          <w:szCs w:val="22"/>
          <w:lang w:val="en-US" w:eastAsia="ja-JP"/>
        </w:rPr>
        <w:t>n</w:t>
      </w:r>
      <w:r w:rsidRPr="00312653">
        <w:rPr>
          <w:sz w:val="22"/>
          <w:szCs w:val="22"/>
          <w:lang w:val="en-US" w:eastAsia="ja-JP"/>
        </w:rPr>
        <w:t>ear-</w:t>
      </w:r>
      <w:r>
        <w:rPr>
          <w:sz w:val="22"/>
          <w:szCs w:val="22"/>
          <w:lang w:val="en-US" w:eastAsia="ja-JP"/>
        </w:rPr>
        <w:t>f</w:t>
      </w:r>
      <w:r w:rsidRPr="00312653">
        <w:rPr>
          <w:sz w:val="22"/>
          <w:szCs w:val="22"/>
          <w:lang w:val="en-US" w:eastAsia="ja-JP"/>
        </w:rPr>
        <w:t xml:space="preserve">ield and </w:t>
      </w:r>
      <w:r>
        <w:rPr>
          <w:sz w:val="22"/>
          <w:szCs w:val="22"/>
          <w:lang w:val="en-US" w:eastAsia="ja-JP"/>
        </w:rPr>
        <w:t>s</w:t>
      </w:r>
      <w:r w:rsidRPr="00312653">
        <w:rPr>
          <w:sz w:val="22"/>
          <w:szCs w:val="22"/>
          <w:lang w:val="en-US" w:eastAsia="ja-JP"/>
        </w:rPr>
        <w:t xml:space="preserve">patial </w:t>
      </w:r>
      <w:r>
        <w:rPr>
          <w:sz w:val="22"/>
          <w:szCs w:val="22"/>
          <w:lang w:val="en-US" w:eastAsia="ja-JP"/>
        </w:rPr>
        <w:t>n</w:t>
      </w:r>
      <w:r w:rsidRPr="00312653">
        <w:rPr>
          <w:sz w:val="22"/>
          <w:szCs w:val="22"/>
          <w:lang w:val="en-US" w:eastAsia="ja-JP"/>
        </w:rPr>
        <w:t>on-</w:t>
      </w:r>
      <w:r>
        <w:rPr>
          <w:sz w:val="22"/>
          <w:szCs w:val="22"/>
          <w:lang w:val="en-US" w:eastAsia="ja-JP"/>
        </w:rPr>
        <w:t>s</w:t>
      </w:r>
      <w:r w:rsidRPr="00312653">
        <w:rPr>
          <w:sz w:val="22"/>
          <w:szCs w:val="22"/>
          <w:lang w:val="en-US" w:eastAsia="ja-JP"/>
        </w:rPr>
        <w:t>tationary</w:t>
      </w:r>
      <w:r>
        <w:rPr>
          <w:sz w:val="22"/>
          <w:szCs w:val="22"/>
          <w:lang w:val="en-US" w:eastAsia="ja-JP"/>
        </w:rPr>
        <w:t xml:space="preserve"> </w:t>
      </w:r>
      <w:r w:rsidRPr="00312653">
        <w:rPr>
          <w:sz w:val="22"/>
          <w:szCs w:val="22"/>
          <w:lang w:val="en-US" w:eastAsia="ja-JP"/>
        </w:rPr>
        <w:t>effects</w:t>
      </w:r>
      <w:r>
        <w:rPr>
          <w:sz w:val="22"/>
          <w:szCs w:val="22"/>
          <w:lang w:val="en-US" w:eastAsia="ja-JP"/>
        </w:rPr>
        <w:t xml:space="preserve"> </w:t>
      </w:r>
      <w:r w:rsidRPr="00312653">
        <w:rPr>
          <w:sz w:val="22"/>
          <w:szCs w:val="22"/>
          <w:lang w:val="en-US" w:eastAsia="ja-JP"/>
        </w:rPr>
        <w:t xml:space="preserve">characteristics inherent in the massive MIMO channel. </w:t>
      </w:r>
    </w:p>
    <w:p w14:paraId="5CDAE522" w14:textId="24133572" w:rsidR="00D01276" w:rsidRPr="00312653" w:rsidRDefault="00312653" w:rsidP="003365F4">
      <w:pPr>
        <w:jc w:val="both"/>
        <w:rPr>
          <w:sz w:val="22"/>
          <w:szCs w:val="22"/>
          <w:lang w:val="en-US" w:eastAsia="ja-JP"/>
        </w:rPr>
      </w:pPr>
      <w:r>
        <w:rPr>
          <w:sz w:val="22"/>
          <w:szCs w:val="22"/>
          <w:lang w:val="en-US" w:eastAsia="ja-JP"/>
        </w:rPr>
        <w:t>Furthermore, performing</w:t>
      </w:r>
      <w:r w:rsidRPr="00BB5B18">
        <w:rPr>
          <w:sz w:val="22"/>
          <w:szCs w:val="22"/>
          <w:lang w:val="en-US" w:eastAsia="ja-JP"/>
        </w:rPr>
        <w:t xml:space="preserve"> </w:t>
      </w:r>
      <w:r>
        <w:rPr>
          <w:sz w:val="22"/>
          <w:szCs w:val="22"/>
          <w:lang w:val="en-US" w:eastAsia="ja-JP"/>
        </w:rPr>
        <w:t>ray tracing</w:t>
      </w:r>
      <w:r w:rsidRPr="00BB5B18">
        <w:rPr>
          <w:sz w:val="22"/>
          <w:szCs w:val="22"/>
          <w:lang w:val="en-US" w:eastAsia="ja-JP"/>
        </w:rPr>
        <w:t xml:space="preserve"> for each </w:t>
      </w:r>
      <w:r>
        <w:rPr>
          <w:sz w:val="22"/>
          <w:szCs w:val="22"/>
          <w:lang w:val="en-US" w:eastAsia="ja-JP"/>
        </w:rPr>
        <w:t>transmit-receive</w:t>
      </w:r>
      <w:r w:rsidRPr="00BB5B18">
        <w:rPr>
          <w:sz w:val="22"/>
          <w:szCs w:val="22"/>
          <w:lang w:val="en-US" w:eastAsia="ja-JP"/>
        </w:rPr>
        <w:t xml:space="preserve"> element pair of the array</w:t>
      </w:r>
      <w:r>
        <w:rPr>
          <w:sz w:val="22"/>
          <w:szCs w:val="22"/>
          <w:lang w:val="en-US" w:eastAsia="ja-JP"/>
        </w:rPr>
        <w:t xml:space="preserve">s can be efficiently implemented by exploiting </w:t>
      </w:r>
      <w:r w:rsidRPr="00312653">
        <w:rPr>
          <w:sz w:val="22"/>
          <w:szCs w:val="22"/>
          <w:lang w:val="en-US" w:eastAsia="ja-JP"/>
        </w:rPr>
        <w:t>parallelization</w:t>
      </w:r>
      <w:r>
        <w:rPr>
          <w:sz w:val="22"/>
          <w:szCs w:val="22"/>
          <w:lang w:val="en-US" w:eastAsia="ja-JP"/>
        </w:rPr>
        <w:t xml:space="preserve"> and </w:t>
      </w:r>
      <w:r w:rsidRPr="00312653">
        <w:rPr>
          <w:sz w:val="22"/>
          <w:szCs w:val="22"/>
          <w:lang w:val="en-US" w:eastAsia="ja-JP"/>
        </w:rPr>
        <w:t>hardware accelerators</w:t>
      </w:r>
      <w:r>
        <w:rPr>
          <w:sz w:val="22"/>
          <w:szCs w:val="22"/>
          <w:lang w:val="en-US" w:eastAsia="ja-JP"/>
        </w:rPr>
        <w:t xml:space="preserve"> such as GPUs</w:t>
      </w:r>
      <w:r w:rsidR="00810C7D">
        <w:rPr>
          <w:sz w:val="22"/>
          <w:szCs w:val="22"/>
          <w:lang w:val="en-US" w:eastAsia="ja-JP"/>
        </w:rPr>
        <w:t xml:space="preserve"> </w:t>
      </w:r>
      <w:r w:rsidR="00810C7D">
        <w:rPr>
          <w:sz w:val="22"/>
          <w:szCs w:val="22"/>
          <w:lang w:val="en-US" w:eastAsia="ja-JP"/>
        </w:rPr>
        <w:fldChar w:fldCharType="begin"/>
      </w:r>
      <w:r w:rsidR="00810C7D">
        <w:rPr>
          <w:sz w:val="22"/>
          <w:szCs w:val="22"/>
          <w:lang w:val="en-US" w:eastAsia="ja-JP"/>
        </w:rPr>
        <w:instrText xml:space="preserve"> REF _Ref161318455 \r \h </w:instrText>
      </w:r>
      <w:r w:rsidR="00810C7D">
        <w:rPr>
          <w:sz w:val="22"/>
          <w:szCs w:val="22"/>
          <w:lang w:val="en-US" w:eastAsia="ja-JP"/>
        </w:rPr>
      </w:r>
      <w:r w:rsidR="00810C7D">
        <w:rPr>
          <w:sz w:val="22"/>
          <w:szCs w:val="22"/>
          <w:lang w:val="en-US" w:eastAsia="ja-JP"/>
        </w:rPr>
        <w:fldChar w:fldCharType="separate"/>
      </w:r>
      <w:r w:rsidR="00810C7D">
        <w:rPr>
          <w:sz w:val="22"/>
          <w:szCs w:val="22"/>
          <w:lang w:val="en-US" w:eastAsia="ja-JP"/>
        </w:rPr>
        <w:t>[3]</w:t>
      </w:r>
      <w:r w:rsidR="00810C7D">
        <w:rPr>
          <w:sz w:val="22"/>
          <w:szCs w:val="22"/>
          <w:lang w:val="en-US" w:eastAsia="ja-JP"/>
        </w:rPr>
        <w:fldChar w:fldCharType="end"/>
      </w:r>
      <w:r>
        <w:rPr>
          <w:sz w:val="22"/>
          <w:szCs w:val="22"/>
          <w:lang w:val="en-US" w:eastAsia="ja-JP"/>
        </w:rPr>
        <w:t>.</w:t>
      </w:r>
    </w:p>
    <w:p w14:paraId="15E75755" w14:textId="3C618BEE" w:rsidR="003365F4" w:rsidRDefault="003365F4" w:rsidP="003365F4">
      <w:pPr>
        <w:jc w:val="both"/>
        <w:rPr>
          <w:b/>
          <w:bCs/>
          <w:sz w:val="22"/>
          <w:szCs w:val="22"/>
        </w:rPr>
      </w:pPr>
      <w:r w:rsidRPr="00A230FB">
        <w:rPr>
          <w:b/>
          <w:bCs/>
          <w:sz w:val="22"/>
          <w:szCs w:val="22"/>
        </w:rPr>
        <w:t xml:space="preserve">Proposal </w:t>
      </w:r>
      <w:r w:rsidR="001065D0" w:rsidRPr="00A230FB">
        <w:rPr>
          <w:b/>
          <w:bCs/>
          <w:sz w:val="22"/>
          <w:szCs w:val="22"/>
        </w:rPr>
        <w:t>1</w:t>
      </w:r>
      <w:r w:rsidRPr="00A230FB">
        <w:rPr>
          <w:b/>
          <w:bCs/>
          <w:sz w:val="22"/>
          <w:szCs w:val="22"/>
        </w:rPr>
        <w:t xml:space="preserve">: </w:t>
      </w:r>
      <w:r w:rsidR="00A230FB" w:rsidRPr="00A230FB">
        <w:rPr>
          <w:b/>
          <w:bCs/>
          <w:sz w:val="22"/>
          <w:szCs w:val="22"/>
        </w:rPr>
        <w:t xml:space="preserve">For channel modelling at least for 7-24 GHz, the calculations of rays should be done for each individual element of a large array to </w:t>
      </w:r>
      <w:r w:rsidR="00A230FB" w:rsidRPr="00A230FB">
        <w:rPr>
          <w:b/>
          <w:bCs/>
          <w:sz w:val="22"/>
          <w:szCs w:val="22"/>
          <w:lang w:val="en-US" w:eastAsia="ja-JP"/>
        </w:rPr>
        <w:t>accurately represent the near-field and spatial non-stationary effects</w:t>
      </w:r>
      <w:r w:rsidR="00A230FB" w:rsidRPr="00A230FB">
        <w:rPr>
          <w:b/>
          <w:bCs/>
          <w:sz w:val="22"/>
          <w:szCs w:val="22"/>
        </w:rPr>
        <w:t>.</w:t>
      </w:r>
    </w:p>
    <w:p w14:paraId="5CEA75CA" w14:textId="33C17322" w:rsidR="00E05912" w:rsidRDefault="00E05912" w:rsidP="00E05912">
      <w:pPr>
        <w:jc w:val="both"/>
        <w:rPr>
          <w:sz w:val="22"/>
          <w:szCs w:val="22"/>
          <w:lang w:val="en-US" w:eastAsia="ja-JP"/>
        </w:rPr>
      </w:pPr>
      <w:proofErr w:type="gramStart"/>
      <w:r>
        <w:rPr>
          <w:sz w:val="22"/>
          <w:szCs w:val="22"/>
        </w:rPr>
        <w:t>In particular, f</w:t>
      </w:r>
      <w:r w:rsidRPr="00E05912">
        <w:rPr>
          <w:sz w:val="22"/>
          <w:szCs w:val="22"/>
          <w:lang w:val="en-US" w:eastAsia="ja-JP"/>
        </w:rPr>
        <w:t>or</w:t>
      </w:r>
      <w:proofErr w:type="gramEnd"/>
      <w:r w:rsidRPr="00E05912">
        <w:rPr>
          <w:sz w:val="22"/>
          <w:szCs w:val="22"/>
          <w:lang w:val="en-US" w:eastAsia="ja-JP"/>
        </w:rPr>
        <w:t xml:space="preserve"> near-field channel, </w:t>
      </w:r>
      <w:r>
        <w:rPr>
          <w:sz w:val="22"/>
          <w:szCs w:val="22"/>
          <w:lang w:val="en-US" w:eastAsia="ja-JP"/>
        </w:rPr>
        <w:t>it is necessary</w:t>
      </w:r>
      <w:r w:rsidRPr="00E05912">
        <w:rPr>
          <w:sz w:val="22"/>
          <w:szCs w:val="22"/>
          <w:lang w:val="en-US" w:eastAsia="ja-JP"/>
        </w:rPr>
        <w:t xml:space="preserve"> to model the antenna element-wise channel parameters of direct path between TRP and UE, </w:t>
      </w:r>
      <w:r w:rsidR="00214DC0">
        <w:rPr>
          <w:sz w:val="22"/>
          <w:szCs w:val="22"/>
          <w:lang w:val="en-US" w:eastAsia="ja-JP"/>
        </w:rPr>
        <w:t>such as phase</w:t>
      </w:r>
      <w:r>
        <w:rPr>
          <w:sz w:val="22"/>
          <w:szCs w:val="22"/>
          <w:lang w:val="en-US" w:eastAsia="ja-JP"/>
        </w:rPr>
        <w:t xml:space="preserve">. </w:t>
      </w:r>
      <w:r w:rsidRPr="00E05912">
        <w:rPr>
          <w:sz w:val="22"/>
          <w:szCs w:val="22"/>
          <w:lang w:val="en-US" w:eastAsia="ja-JP"/>
        </w:rPr>
        <w:t xml:space="preserve">The antenna element-wise channel parameters of </w:t>
      </w:r>
      <w:r>
        <w:rPr>
          <w:sz w:val="22"/>
          <w:szCs w:val="22"/>
          <w:lang w:val="en-US" w:eastAsia="ja-JP"/>
        </w:rPr>
        <w:t>the direct path between TRP and UE</w:t>
      </w:r>
      <w:r w:rsidRPr="00E05912">
        <w:rPr>
          <w:sz w:val="22"/>
          <w:szCs w:val="22"/>
          <w:lang w:val="en-US" w:eastAsia="ja-JP"/>
        </w:rPr>
        <w:t xml:space="preserve"> </w:t>
      </w:r>
      <w:r>
        <w:rPr>
          <w:sz w:val="22"/>
          <w:szCs w:val="22"/>
          <w:lang w:val="en-US" w:eastAsia="ja-JP"/>
        </w:rPr>
        <w:t>should be</w:t>
      </w:r>
      <w:r w:rsidRPr="00E05912">
        <w:rPr>
          <w:sz w:val="22"/>
          <w:szCs w:val="22"/>
          <w:lang w:val="en-US" w:eastAsia="ja-JP"/>
        </w:rPr>
        <w:t xml:space="preserve"> </w:t>
      </w:r>
      <w:r>
        <w:rPr>
          <w:sz w:val="22"/>
          <w:szCs w:val="22"/>
          <w:lang w:val="en-US" w:eastAsia="ja-JP"/>
        </w:rPr>
        <w:t>d</w:t>
      </w:r>
      <w:r w:rsidRPr="00E05912">
        <w:rPr>
          <w:sz w:val="22"/>
          <w:szCs w:val="22"/>
          <w:lang w:val="en-US" w:eastAsia="ja-JP"/>
        </w:rPr>
        <w:t>etermined by the antenna element locations of both TRP and UE</w:t>
      </w:r>
      <w:r>
        <w:rPr>
          <w:sz w:val="22"/>
          <w:szCs w:val="22"/>
          <w:lang w:val="en-US" w:eastAsia="ja-JP"/>
        </w:rPr>
        <w:t>.</w:t>
      </w:r>
      <w:r w:rsidR="00AD4CE9">
        <w:rPr>
          <w:sz w:val="22"/>
          <w:szCs w:val="22"/>
          <w:lang w:val="en-US" w:eastAsia="ja-JP"/>
        </w:rPr>
        <w:t xml:space="preserve"> </w:t>
      </w:r>
    </w:p>
    <w:p w14:paraId="6EA45D88" w14:textId="26A7FE8C" w:rsidR="00E05912" w:rsidRDefault="00E05912" w:rsidP="00E05912">
      <w:pPr>
        <w:jc w:val="both"/>
        <w:rPr>
          <w:b/>
          <w:bCs/>
          <w:sz w:val="22"/>
          <w:szCs w:val="22"/>
          <w:lang w:val="en-US" w:eastAsia="ja-JP"/>
        </w:rPr>
      </w:pPr>
      <w:r w:rsidRPr="00E05912">
        <w:rPr>
          <w:b/>
          <w:bCs/>
          <w:sz w:val="22"/>
          <w:szCs w:val="22"/>
        </w:rPr>
        <w:t>Proposal 2: F</w:t>
      </w:r>
      <w:r w:rsidRPr="00E05912">
        <w:rPr>
          <w:b/>
          <w:bCs/>
          <w:sz w:val="22"/>
          <w:szCs w:val="22"/>
          <w:lang w:val="en-US" w:eastAsia="ja-JP"/>
        </w:rPr>
        <w:t>or near-field channel, it is necessary to model the antenna element-wise channel parameters of direct path between TRP and UE</w:t>
      </w:r>
      <w:r w:rsidR="00AD4CE9">
        <w:rPr>
          <w:b/>
          <w:bCs/>
          <w:sz w:val="22"/>
          <w:szCs w:val="22"/>
          <w:lang w:val="en-US" w:eastAsia="ja-JP"/>
        </w:rPr>
        <w:t>, such as phase.</w:t>
      </w:r>
    </w:p>
    <w:p w14:paraId="3951243D" w14:textId="77777777" w:rsidR="00087C48" w:rsidRPr="00E05912" w:rsidRDefault="00087C48" w:rsidP="00087C48">
      <w:pPr>
        <w:jc w:val="both"/>
        <w:rPr>
          <w:b/>
          <w:bCs/>
          <w:sz w:val="22"/>
          <w:szCs w:val="22"/>
          <w:lang w:val="en-US" w:eastAsia="ja-JP"/>
        </w:rPr>
      </w:pPr>
      <w:r w:rsidRPr="00E05912">
        <w:rPr>
          <w:b/>
          <w:bCs/>
          <w:sz w:val="22"/>
          <w:szCs w:val="22"/>
        </w:rPr>
        <w:t>Proposal 3:</w:t>
      </w:r>
      <w:r w:rsidRPr="00E05912">
        <w:rPr>
          <w:b/>
          <w:bCs/>
          <w:sz w:val="22"/>
          <w:szCs w:val="22"/>
          <w:lang w:val="en-US" w:eastAsia="ja-JP"/>
        </w:rPr>
        <w:t xml:space="preserve"> The antenna element-wise channel parameters of the direct path between TRP and UE should be determined by the antenna element locations of both TRP and UE.</w:t>
      </w:r>
    </w:p>
    <w:p w14:paraId="2EDFA9B9" w14:textId="43B788C3" w:rsidR="00087C48" w:rsidRPr="00CD6E4F" w:rsidRDefault="00087C48" w:rsidP="00E05912">
      <w:pPr>
        <w:jc w:val="both"/>
        <w:rPr>
          <w:b/>
          <w:bCs/>
          <w:sz w:val="22"/>
          <w:szCs w:val="22"/>
          <w:lang w:val="en-US" w:eastAsia="ja-JP"/>
        </w:rPr>
      </w:pPr>
      <w:r w:rsidRPr="00CD6E4F">
        <w:rPr>
          <w:sz w:val="22"/>
          <w:szCs w:val="22"/>
          <w:lang w:val="en-US" w:eastAsia="ja-JP"/>
        </w:rPr>
        <w:t>Similarly, it is necessary to model the antenna element-wise channel parameters of indirect path between TRP and UE, such as</w:t>
      </w:r>
      <w:r w:rsidRPr="00CD6E4F">
        <w:rPr>
          <w:sz w:val="22"/>
          <w:szCs w:val="22"/>
        </w:rPr>
        <w:t xml:space="preserve"> </w:t>
      </w:r>
      <w:bookmarkStart w:id="3" w:name="_Hlk170465556"/>
      <w:r w:rsidRPr="00CD6E4F">
        <w:rPr>
          <w:sz w:val="22"/>
          <w:szCs w:val="22"/>
          <w:lang w:val="en-US" w:eastAsia="ja-JP"/>
        </w:rPr>
        <w:t>angular domain parameters (i.e., AoA, AoD, ZoA, ZoD), delay, phase, Doppler shift, and amplitude.</w:t>
      </w:r>
      <w:bookmarkEnd w:id="3"/>
      <w:r w:rsidR="00F101DF" w:rsidRPr="00CD6E4F">
        <w:rPr>
          <w:sz w:val="22"/>
          <w:szCs w:val="22"/>
          <w:lang w:val="en-US" w:eastAsia="ja-JP"/>
        </w:rPr>
        <w:t xml:space="preserve"> The antenna element-wise channel parameters of the indirect path between TRP and UE should be determined by the </w:t>
      </w:r>
      <w:r w:rsidR="00F101DF" w:rsidRPr="00CD6E4F">
        <w:rPr>
          <w:sz w:val="22"/>
          <w:szCs w:val="22"/>
        </w:rPr>
        <w:t>cluster location-based approach, where cluster location is directly dropped and generated in a deterministic manner.</w:t>
      </w:r>
    </w:p>
    <w:p w14:paraId="1F06B290" w14:textId="77777777" w:rsidR="00F101DF" w:rsidRDefault="00AD4CE9" w:rsidP="00AD4CE9">
      <w:pPr>
        <w:jc w:val="both"/>
        <w:rPr>
          <w:sz w:val="22"/>
          <w:szCs w:val="22"/>
          <w:lang w:val="en-US" w:eastAsia="ja-JP"/>
        </w:rPr>
      </w:pPr>
      <w:r w:rsidRPr="00E05912">
        <w:rPr>
          <w:b/>
          <w:bCs/>
          <w:sz w:val="22"/>
          <w:szCs w:val="22"/>
        </w:rPr>
        <w:t xml:space="preserve">Proposal </w:t>
      </w:r>
      <w:r w:rsidR="00087C48">
        <w:rPr>
          <w:b/>
          <w:bCs/>
          <w:sz w:val="22"/>
          <w:szCs w:val="22"/>
        </w:rPr>
        <w:t>4</w:t>
      </w:r>
      <w:r w:rsidRPr="00E05912">
        <w:rPr>
          <w:b/>
          <w:bCs/>
          <w:sz w:val="22"/>
          <w:szCs w:val="22"/>
        </w:rPr>
        <w:t>: F</w:t>
      </w:r>
      <w:r w:rsidRPr="00E05912">
        <w:rPr>
          <w:b/>
          <w:bCs/>
          <w:sz w:val="22"/>
          <w:szCs w:val="22"/>
          <w:lang w:val="en-US" w:eastAsia="ja-JP"/>
        </w:rPr>
        <w:t xml:space="preserve">or near-field channel, it is necessary to model the antenna element-wise channel parameters of </w:t>
      </w:r>
      <w:r>
        <w:rPr>
          <w:b/>
          <w:bCs/>
          <w:sz w:val="22"/>
          <w:szCs w:val="22"/>
          <w:lang w:val="en-US" w:eastAsia="ja-JP"/>
        </w:rPr>
        <w:t>in</w:t>
      </w:r>
      <w:r w:rsidRPr="00E05912">
        <w:rPr>
          <w:b/>
          <w:bCs/>
          <w:sz w:val="22"/>
          <w:szCs w:val="22"/>
          <w:lang w:val="en-US" w:eastAsia="ja-JP"/>
        </w:rPr>
        <w:t>direct path between TRP and UE</w:t>
      </w:r>
      <w:r>
        <w:rPr>
          <w:b/>
          <w:bCs/>
          <w:sz w:val="22"/>
          <w:szCs w:val="22"/>
          <w:lang w:val="en-US" w:eastAsia="ja-JP"/>
        </w:rPr>
        <w:t xml:space="preserve">, such as </w:t>
      </w:r>
      <w:r w:rsidRPr="00AD4CE9">
        <w:rPr>
          <w:b/>
          <w:bCs/>
          <w:sz w:val="22"/>
          <w:szCs w:val="22"/>
          <w:lang w:val="en-US" w:eastAsia="ja-JP"/>
        </w:rPr>
        <w:t>angular domain parameters (i.e., AoA, AoD, ZoA, ZoD), delay, phase, Doppler shift, and amplitude</w:t>
      </w:r>
      <w:r>
        <w:rPr>
          <w:b/>
          <w:bCs/>
          <w:sz w:val="22"/>
          <w:szCs w:val="22"/>
          <w:lang w:val="en-US" w:eastAsia="ja-JP"/>
        </w:rPr>
        <w:t>.</w:t>
      </w:r>
      <w:r w:rsidR="00F101DF" w:rsidRPr="00F101DF">
        <w:rPr>
          <w:sz w:val="22"/>
          <w:szCs w:val="22"/>
          <w:lang w:val="en-US" w:eastAsia="ja-JP"/>
        </w:rPr>
        <w:t xml:space="preserve"> </w:t>
      </w:r>
    </w:p>
    <w:p w14:paraId="56C84D0C" w14:textId="555A7D39" w:rsidR="00AD4CE9" w:rsidRPr="00CD6E4F" w:rsidRDefault="00F101DF" w:rsidP="00AD4CE9">
      <w:pPr>
        <w:jc w:val="both"/>
        <w:rPr>
          <w:b/>
          <w:bCs/>
          <w:sz w:val="22"/>
          <w:szCs w:val="22"/>
          <w:lang w:val="en-US" w:eastAsia="ja-JP"/>
        </w:rPr>
      </w:pPr>
      <w:r w:rsidRPr="00CD6E4F">
        <w:rPr>
          <w:b/>
          <w:bCs/>
          <w:sz w:val="22"/>
          <w:szCs w:val="22"/>
        </w:rPr>
        <w:t xml:space="preserve">Proposal 5: </w:t>
      </w:r>
      <w:r w:rsidRPr="00CD6E4F">
        <w:rPr>
          <w:b/>
          <w:bCs/>
          <w:sz w:val="22"/>
          <w:szCs w:val="22"/>
          <w:lang w:val="en-US" w:eastAsia="ja-JP"/>
        </w:rPr>
        <w:t xml:space="preserve">The antenna element-wise channel parameters of the indirect path between TRP and UE should be determined by the </w:t>
      </w:r>
      <w:r w:rsidRPr="00CD6E4F">
        <w:rPr>
          <w:b/>
          <w:bCs/>
          <w:sz w:val="22"/>
          <w:szCs w:val="22"/>
        </w:rPr>
        <w:t>cluster location-based approach, where cluster location is directly dropped and generated in a deterministic manner.</w:t>
      </w:r>
    </w:p>
    <w:p w14:paraId="5E5336D4" w14:textId="40440C82" w:rsidR="00AD4CE9" w:rsidRDefault="00A33D70" w:rsidP="00E05912">
      <w:pPr>
        <w:jc w:val="both"/>
        <w:rPr>
          <w:sz w:val="22"/>
          <w:szCs w:val="22"/>
          <w:lang w:val="en-US" w:eastAsia="ja-JP"/>
        </w:rPr>
      </w:pPr>
      <w:r w:rsidRPr="00A33D70">
        <w:rPr>
          <w:sz w:val="22"/>
          <w:szCs w:val="22"/>
          <w:lang w:val="en-US" w:eastAsia="ja-JP"/>
        </w:rPr>
        <w:t>For the modelling of spatial non-stationarity, the variation (e.g., reduction) of power for the impacted ray/cluster within the element-pair link should be modelled.</w:t>
      </w:r>
      <w:r>
        <w:rPr>
          <w:sz w:val="22"/>
          <w:szCs w:val="22"/>
          <w:lang w:val="en-US" w:eastAsia="ja-JP"/>
        </w:rPr>
        <w:t xml:space="preserve"> Furthermore, the </w:t>
      </w:r>
      <w:r w:rsidRPr="00A33D70">
        <w:rPr>
          <w:sz w:val="22"/>
          <w:szCs w:val="22"/>
          <w:lang w:val="en-US" w:eastAsia="ja-JP"/>
        </w:rPr>
        <w:t xml:space="preserve">physical blocker-based approach </w:t>
      </w:r>
      <w:r>
        <w:rPr>
          <w:sz w:val="22"/>
          <w:szCs w:val="22"/>
          <w:lang w:val="en-US" w:eastAsia="ja-JP"/>
        </w:rPr>
        <w:t>should be</w:t>
      </w:r>
      <w:r w:rsidRPr="00A33D70">
        <w:rPr>
          <w:sz w:val="22"/>
          <w:szCs w:val="22"/>
          <w:lang w:val="en-US" w:eastAsia="ja-JP"/>
        </w:rPr>
        <w:t xml:space="preserve"> adopted</w:t>
      </w:r>
      <w:r>
        <w:rPr>
          <w:sz w:val="22"/>
          <w:szCs w:val="22"/>
          <w:lang w:val="en-US" w:eastAsia="ja-JP"/>
        </w:rPr>
        <w:t>, as it is a physics-based, deterministic modeling approach.</w:t>
      </w:r>
    </w:p>
    <w:p w14:paraId="6AFD3098" w14:textId="1FDB9C81" w:rsidR="00A33D70" w:rsidRPr="00A33D70" w:rsidRDefault="00A33D70" w:rsidP="00E05912">
      <w:pPr>
        <w:jc w:val="both"/>
        <w:rPr>
          <w:b/>
          <w:bCs/>
          <w:sz w:val="22"/>
          <w:szCs w:val="22"/>
          <w:lang w:val="en-US" w:eastAsia="ja-JP"/>
        </w:rPr>
      </w:pPr>
      <w:r w:rsidRPr="00A33D70">
        <w:rPr>
          <w:b/>
          <w:bCs/>
          <w:sz w:val="22"/>
          <w:szCs w:val="22"/>
        </w:rPr>
        <w:lastRenderedPageBreak/>
        <w:t xml:space="preserve">Proposal 6: </w:t>
      </w:r>
      <w:r w:rsidRPr="00A33D70">
        <w:rPr>
          <w:b/>
          <w:bCs/>
          <w:sz w:val="22"/>
          <w:szCs w:val="22"/>
          <w:lang w:val="en-US" w:eastAsia="ja-JP"/>
        </w:rPr>
        <w:t>For the modelling of spatial non-stationarity, the variation (e.g., reduction) of power for the impacted ray/cluster within the element-pair link should be modelled.</w:t>
      </w:r>
    </w:p>
    <w:p w14:paraId="2A1F36EF" w14:textId="0DF2A9AE" w:rsidR="00E05912" w:rsidRDefault="00A33D70" w:rsidP="003365F4">
      <w:pPr>
        <w:jc w:val="both"/>
        <w:rPr>
          <w:b/>
          <w:bCs/>
          <w:sz w:val="22"/>
          <w:szCs w:val="22"/>
          <w:lang w:val="en-US" w:eastAsia="ja-JP"/>
        </w:rPr>
      </w:pPr>
      <w:r w:rsidRPr="00A33D70">
        <w:rPr>
          <w:b/>
          <w:bCs/>
          <w:sz w:val="22"/>
          <w:szCs w:val="22"/>
        </w:rPr>
        <w:t xml:space="preserve">Proposal 7: </w:t>
      </w:r>
      <w:r w:rsidRPr="00A33D70">
        <w:rPr>
          <w:b/>
          <w:bCs/>
          <w:sz w:val="22"/>
          <w:szCs w:val="22"/>
          <w:lang w:val="en-US" w:eastAsia="ja-JP"/>
        </w:rPr>
        <w:t>For the modelling of spatial non-stationarity, the physical blocker-based approach should be adopted, as it is a physics-based, deterministic modeling approach.</w:t>
      </w:r>
    </w:p>
    <w:p w14:paraId="727AE031" w14:textId="7C73779F" w:rsidR="00AD4607" w:rsidRDefault="00AD4607" w:rsidP="00AD4607">
      <w:pPr>
        <w:jc w:val="both"/>
        <w:rPr>
          <w:sz w:val="22"/>
          <w:szCs w:val="22"/>
          <w:lang w:val="en-US" w:eastAsia="ja-JP"/>
        </w:rPr>
      </w:pPr>
      <w:r w:rsidRPr="00AD4607">
        <w:rPr>
          <w:sz w:val="22"/>
          <w:szCs w:val="22"/>
          <w:lang w:val="en-US" w:eastAsia="ja-JP"/>
        </w:rPr>
        <w:t>For the modelling of spatial non-stationarity</w:t>
      </w:r>
      <w:r>
        <w:rPr>
          <w:sz w:val="22"/>
          <w:szCs w:val="22"/>
          <w:lang w:val="en-US" w:eastAsia="ja-JP"/>
        </w:rPr>
        <w:t xml:space="preserve"> with</w:t>
      </w:r>
      <w:r w:rsidRPr="00AD4607">
        <w:rPr>
          <w:sz w:val="22"/>
          <w:szCs w:val="22"/>
          <w:lang w:val="en-US" w:eastAsia="ja-JP"/>
        </w:rPr>
        <w:t xml:space="preserve"> physical blocker-based approach, additional blocker type</w:t>
      </w:r>
      <w:r>
        <w:rPr>
          <w:sz w:val="22"/>
          <w:szCs w:val="22"/>
          <w:lang w:val="en-US" w:eastAsia="ja-JP"/>
        </w:rPr>
        <w:t>s need to be introduced, including b</w:t>
      </w:r>
      <w:r w:rsidRPr="00AD4607">
        <w:rPr>
          <w:sz w:val="22"/>
          <w:szCs w:val="22"/>
          <w:lang w:val="en-US" w:eastAsia="ja-JP"/>
        </w:rPr>
        <w:t>uilding edge</w:t>
      </w:r>
      <w:r>
        <w:rPr>
          <w:sz w:val="22"/>
          <w:szCs w:val="22"/>
          <w:lang w:val="en-US" w:eastAsia="ja-JP"/>
        </w:rPr>
        <w:t>s and s</w:t>
      </w:r>
      <w:r w:rsidRPr="00AD4607">
        <w:rPr>
          <w:sz w:val="22"/>
          <w:szCs w:val="22"/>
          <w:lang w:val="en-US" w:eastAsia="ja-JP"/>
        </w:rPr>
        <w:t>mall object</w:t>
      </w:r>
      <w:r>
        <w:rPr>
          <w:sz w:val="22"/>
          <w:szCs w:val="22"/>
          <w:lang w:val="en-US" w:eastAsia="ja-JP"/>
        </w:rPr>
        <w:t xml:space="preserve">s such as </w:t>
      </w:r>
      <w:r w:rsidRPr="00AD4607">
        <w:rPr>
          <w:sz w:val="22"/>
          <w:szCs w:val="22"/>
          <w:lang w:val="en-US" w:eastAsia="ja-JP"/>
        </w:rPr>
        <w:t>billboar</w:t>
      </w:r>
      <w:r>
        <w:rPr>
          <w:sz w:val="22"/>
          <w:szCs w:val="22"/>
          <w:lang w:val="en-US" w:eastAsia="ja-JP"/>
        </w:rPr>
        <w:t>d,</w:t>
      </w:r>
      <w:r w:rsidRPr="00AD4607">
        <w:rPr>
          <w:sz w:val="22"/>
          <w:szCs w:val="22"/>
          <w:lang w:val="en-US" w:eastAsia="ja-JP"/>
        </w:rPr>
        <w:t xml:space="preserve"> streetlamp, </w:t>
      </w:r>
      <w:r>
        <w:rPr>
          <w:sz w:val="22"/>
          <w:szCs w:val="22"/>
          <w:lang w:val="en-US" w:eastAsia="ja-JP"/>
        </w:rPr>
        <w:t xml:space="preserve">and </w:t>
      </w:r>
      <w:r w:rsidRPr="00AD4607">
        <w:rPr>
          <w:sz w:val="22"/>
          <w:szCs w:val="22"/>
          <w:lang w:val="en-US" w:eastAsia="ja-JP"/>
        </w:rPr>
        <w:t>pillar</w:t>
      </w:r>
      <w:r>
        <w:rPr>
          <w:sz w:val="22"/>
          <w:szCs w:val="22"/>
          <w:lang w:val="en-US" w:eastAsia="ja-JP"/>
        </w:rPr>
        <w:t xml:space="preserve">. These blockers can be generated with deterministic locations, shapes and sizes in an environment and used to model </w:t>
      </w:r>
      <w:r w:rsidRPr="00AD4607">
        <w:rPr>
          <w:sz w:val="22"/>
          <w:szCs w:val="22"/>
          <w:lang w:val="en-US" w:eastAsia="ja-JP"/>
        </w:rPr>
        <w:t>spatial non-stationarity</w:t>
      </w:r>
      <w:r>
        <w:rPr>
          <w:sz w:val="22"/>
          <w:szCs w:val="22"/>
          <w:lang w:val="en-US" w:eastAsia="ja-JP"/>
        </w:rPr>
        <w:t xml:space="preserve"> across BSs and UEs in the environment.</w:t>
      </w:r>
    </w:p>
    <w:p w14:paraId="73CE61C0" w14:textId="0CCB0726" w:rsidR="00AD4607" w:rsidRPr="00576EAE" w:rsidRDefault="00AD4607" w:rsidP="00AD4607">
      <w:pPr>
        <w:jc w:val="both"/>
        <w:rPr>
          <w:b/>
          <w:bCs/>
          <w:sz w:val="22"/>
          <w:szCs w:val="22"/>
          <w:lang w:val="en-US" w:eastAsia="ja-JP"/>
        </w:rPr>
      </w:pPr>
      <w:r w:rsidRPr="00576EAE">
        <w:rPr>
          <w:b/>
          <w:bCs/>
          <w:sz w:val="22"/>
          <w:szCs w:val="22"/>
        </w:rPr>
        <w:t xml:space="preserve">Proposal 8: </w:t>
      </w:r>
      <w:r w:rsidR="00576EAE" w:rsidRPr="00576EAE">
        <w:rPr>
          <w:b/>
          <w:bCs/>
          <w:sz w:val="22"/>
          <w:szCs w:val="22"/>
        </w:rPr>
        <w:t>B</w:t>
      </w:r>
      <w:r w:rsidRPr="00576EAE">
        <w:rPr>
          <w:b/>
          <w:bCs/>
          <w:sz w:val="22"/>
          <w:szCs w:val="22"/>
          <w:lang w:val="en-US" w:eastAsia="ja-JP"/>
        </w:rPr>
        <w:t>locker</w:t>
      </w:r>
      <w:r w:rsidR="00576EAE" w:rsidRPr="00576EAE">
        <w:rPr>
          <w:b/>
          <w:bCs/>
          <w:sz w:val="22"/>
          <w:szCs w:val="22"/>
          <w:lang w:val="en-US" w:eastAsia="ja-JP"/>
        </w:rPr>
        <w:t>s</w:t>
      </w:r>
      <w:r w:rsidRPr="00576EAE">
        <w:rPr>
          <w:b/>
          <w:bCs/>
          <w:sz w:val="22"/>
          <w:szCs w:val="22"/>
          <w:lang w:val="en-US" w:eastAsia="ja-JP"/>
        </w:rPr>
        <w:t>, including building edges and small objects such as billboard, streetlamp, and pillar</w:t>
      </w:r>
      <w:r w:rsidR="001F7C95">
        <w:rPr>
          <w:b/>
          <w:bCs/>
          <w:sz w:val="22"/>
          <w:szCs w:val="22"/>
          <w:lang w:val="en-US" w:eastAsia="ja-JP"/>
        </w:rPr>
        <w:t>,</w:t>
      </w:r>
      <w:r w:rsidRPr="00576EAE">
        <w:rPr>
          <w:b/>
          <w:bCs/>
          <w:sz w:val="22"/>
          <w:szCs w:val="22"/>
          <w:lang w:val="en-US" w:eastAsia="ja-JP"/>
        </w:rPr>
        <w:t xml:space="preserve"> </w:t>
      </w:r>
      <w:r w:rsidR="00576EAE" w:rsidRPr="00576EAE">
        <w:rPr>
          <w:b/>
          <w:bCs/>
          <w:sz w:val="22"/>
          <w:szCs w:val="22"/>
          <w:lang w:val="en-US" w:eastAsia="ja-JP"/>
        </w:rPr>
        <w:t>are</w:t>
      </w:r>
      <w:r w:rsidRPr="00576EAE">
        <w:rPr>
          <w:b/>
          <w:bCs/>
          <w:sz w:val="22"/>
          <w:szCs w:val="22"/>
          <w:lang w:val="en-US" w:eastAsia="ja-JP"/>
        </w:rPr>
        <w:t xml:space="preserve"> generated with deterministic locations, shapes and sizes in an environment and used to model spatial non-stationarity across BSs and UEs in the environment.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AB34504" w14:textId="77777777" w:rsidR="008B56B9" w:rsidRPr="00950938" w:rsidRDefault="008B56B9" w:rsidP="008B56B9">
      <w:pPr>
        <w:jc w:val="both"/>
        <w:rPr>
          <w:b/>
          <w:bCs/>
          <w:sz w:val="22"/>
          <w:szCs w:val="22"/>
        </w:rPr>
      </w:pPr>
      <w:r>
        <w:rPr>
          <w:b/>
          <w:bCs/>
          <w:sz w:val="22"/>
          <w:szCs w:val="22"/>
        </w:rPr>
        <w:t>Observation 1: It is</w:t>
      </w:r>
      <w:r w:rsidRPr="00DF6210">
        <w:rPr>
          <w:b/>
          <w:bCs/>
          <w:sz w:val="22"/>
          <w:szCs w:val="22"/>
        </w:rPr>
        <w:t xml:space="preserve"> essential to use appropriate models and techniques tailored to the characteristics of the near-field region when analysing or designing systems that operate </w:t>
      </w:r>
      <w:proofErr w:type="gramStart"/>
      <w:r w:rsidRPr="00DF6210">
        <w:rPr>
          <w:b/>
          <w:bCs/>
          <w:sz w:val="22"/>
          <w:szCs w:val="22"/>
        </w:rPr>
        <w:t>in close proximity to</w:t>
      </w:r>
      <w:proofErr w:type="gramEnd"/>
      <w:r w:rsidRPr="00DF6210">
        <w:rPr>
          <w:b/>
          <w:bCs/>
          <w:sz w:val="22"/>
          <w:szCs w:val="22"/>
        </w:rPr>
        <w:t xml:space="preserve"> electromagnetic sources.</w:t>
      </w:r>
    </w:p>
    <w:p w14:paraId="570A4216" w14:textId="77777777" w:rsidR="008B56B9" w:rsidRDefault="008B56B9" w:rsidP="008B56B9">
      <w:pPr>
        <w:jc w:val="both"/>
        <w:rPr>
          <w:b/>
          <w:bCs/>
          <w:sz w:val="22"/>
          <w:szCs w:val="22"/>
        </w:rPr>
      </w:pPr>
      <w:r w:rsidRPr="00950938">
        <w:rPr>
          <w:b/>
          <w:bCs/>
          <w:sz w:val="22"/>
          <w:szCs w:val="22"/>
        </w:rPr>
        <w:t xml:space="preserve">Observation </w:t>
      </w:r>
      <w:r>
        <w:rPr>
          <w:b/>
          <w:bCs/>
          <w:sz w:val="22"/>
          <w:szCs w:val="22"/>
        </w:rPr>
        <w:t>2</w:t>
      </w:r>
      <w:r w:rsidRPr="00950938">
        <w:rPr>
          <w:b/>
          <w:bCs/>
          <w:sz w:val="22"/>
          <w:szCs w:val="22"/>
        </w:rPr>
        <w:t xml:space="preserve">: </w:t>
      </w:r>
      <w:r w:rsidRPr="00950938">
        <w:rPr>
          <w:b/>
          <w:bCs/>
          <w:sz w:val="22"/>
          <w:szCs w:val="22"/>
          <w:lang w:val="en-US" w:eastAsia="ja-JP"/>
        </w:rPr>
        <w:t>Recognizing and addressing spatial non-stationarity is essential for designing reliable and efficient communication systems capable of adapting to dynamic channel conditions.</w:t>
      </w:r>
    </w:p>
    <w:p w14:paraId="7C9AE832" w14:textId="77777777" w:rsidR="008B56B9" w:rsidRPr="005478B0" w:rsidRDefault="008B56B9" w:rsidP="008B56B9">
      <w:pPr>
        <w:jc w:val="both"/>
        <w:rPr>
          <w:b/>
          <w:bCs/>
          <w:sz w:val="22"/>
          <w:szCs w:val="22"/>
        </w:rPr>
      </w:pPr>
      <w:r w:rsidRPr="00950938">
        <w:rPr>
          <w:b/>
          <w:bCs/>
          <w:sz w:val="22"/>
          <w:szCs w:val="22"/>
        </w:rPr>
        <w:t xml:space="preserve">Observation </w:t>
      </w:r>
      <w:r>
        <w:rPr>
          <w:b/>
          <w:bCs/>
          <w:sz w:val="22"/>
          <w:szCs w:val="22"/>
        </w:rPr>
        <w:t>3</w:t>
      </w:r>
      <w:r w:rsidRPr="00950938">
        <w:rPr>
          <w:b/>
          <w:bCs/>
          <w:sz w:val="22"/>
          <w:szCs w:val="22"/>
        </w:rPr>
        <w:t xml:space="preserve">: </w:t>
      </w:r>
      <w:r>
        <w:rPr>
          <w:b/>
          <w:bCs/>
          <w:sz w:val="22"/>
          <w:szCs w:val="22"/>
          <w:lang w:val="en-US" w:eastAsia="ja-JP"/>
        </w:rPr>
        <w:t>Plane wave propagation assumption does not hold for near-field propagation and spatial non-stationarity</w:t>
      </w:r>
      <w:r w:rsidRPr="00950938">
        <w:rPr>
          <w:b/>
          <w:bCs/>
          <w:sz w:val="22"/>
          <w:szCs w:val="22"/>
          <w:lang w:val="en-US" w:eastAsia="ja-JP"/>
        </w:rPr>
        <w:t>.</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162349AA" w14:textId="47B0C4D4" w:rsidR="002E370D" w:rsidRDefault="00A230FB" w:rsidP="00206712">
      <w:pPr>
        <w:jc w:val="both"/>
        <w:rPr>
          <w:b/>
          <w:bCs/>
          <w:sz w:val="22"/>
          <w:szCs w:val="22"/>
        </w:rPr>
      </w:pPr>
      <w:r w:rsidRPr="00A230FB">
        <w:rPr>
          <w:b/>
          <w:bCs/>
          <w:sz w:val="22"/>
          <w:szCs w:val="22"/>
        </w:rPr>
        <w:t xml:space="preserve">Proposal 1: For channel modelling at least for 7-24 GHz, the calculations of rays should be done for each individual element of a large array to </w:t>
      </w:r>
      <w:r w:rsidRPr="00A230FB">
        <w:rPr>
          <w:b/>
          <w:bCs/>
          <w:sz w:val="22"/>
          <w:szCs w:val="22"/>
          <w:lang w:val="en-US" w:eastAsia="ja-JP"/>
        </w:rPr>
        <w:t>accurately represent the near-field and spatial non-stationary effects</w:t>
      </w:r>
      <w:r w:rsidRPr="00A230FB">
        <w:rPr>
          <w:b/>
          <w:bCs/>
          <w:sz w:val="22"/>
          <w:szCs w:val="22"/>
        </w:rPr>
        <w:t>.</w:t>
      </w:r>
    </w:p>
    <w:p w14:paraId="5367B7A7" w14:textId="77777777" w:rsidR="001E0B4D" w:rsidRDefault="001E0B4D" w:rsidP="001E0B4D">
      <w:pPr>
        <w:jc w:val="both"/>
        <w:rPr>
          <w:b/>
          <w:bCs/>
          <w:sz w:val="22"/>
          <w:szCs w:val="22"/>
          <w:lang w:val="en-US" w:eastAsia="ja-JP"/>
        </w:rPr>
      </w:pPr>
      <w:r w:rsidRPr="00E05912">
        <w:rPr>
          <w:b/>
          <w:bCs/>
          <w:sz w:val="22"/>
          <w:szCs w:val="22"/>
        </w:rPr>
        <w:t>Proposal 2: F</w:t>
      </w:r>
      <w:r w:rsidRPr="00E05912">
        <w:rPr>
          <w:b/>
          <w:bCs/>
          <w:sz w:val="22"/>
          <w:szCs w:val="22"/>
          <w:lang w:val="en-US" w:eastAsia="ja-JP"/>
        </w:rPr>
        <w:t>or near-field channel, it is necessary to model the antenna element-wise channel parameters of direct path between TRP and UE</w:t>
      </w:r>
      <w:r>
        <w:rPr>
          <w:b/>
          <w:bCs/>
          <w:sz w:val="22"/>
          <w:szCs w:val="22"/>
          <w:lang w:val="en-US" w:eastAsia="ja-JP"/>
        </w:rPr>
        <w:t>, such as phase.</w:t>
      </w:r>
    </w:p>
    <w:p w14:paraId="4CFD6CAA" w14:textId="77777777" w:rsidR="001E0B4D" w:rsidRDefault="001E0B4D" w:rsidP="001E0B4D">
      <w:pPr>
        <w:jc w:val="both"/>
        <w:rPr>
          <w:b/>
          <w:bCs/>
          <w:sz w:val="22"/>
          <w:szCs w:val="22"/>
          <w:lang w:val="en-US" w:eastAsia="ja-JP"/>
        </w:rPr>
      </w:pPr>
      <w:r w:rsidRPr="00E05912">
        <w:rPr>
          <w:b/>
          <w:bCs/>
          <w:sz w:val="22"/>
          <w:szCs w:val="22"/>
        </w:rPr>
        <w:t>Proposal 3:</w:t>
      </w:r>
      <w:r w:rsidRPr="00E05912">
        <w:rPr>
          <w:b/>
          <w:bCs/>
          <w:sz w:val="22"/>
          <w:szCs w:val="22"/>
          <w:lang w:val="en-US" w:eastAsia="ja-JP"/>
        </w:rPr>
        <w:t xml:space="preserve"> The antenna element-wise channel parameters of the direct path between TRP and UE should be determined by the antenna element locations of both TRP and UE.</w:t>
      </w:r>
    </w:p>
    <w:p w14:paraId="2AF2FDEF" w14:textId="77777777" w:rsidR="001E0B4D" w:rsidRDefault="001E0B4D" w:rsidP="001E0B4D">
      <w:pPr>
        <w:jc w:val="both"/>
        <w:rPr>
          <w:sz w:val="22"/>
          <w:szCs w:val="22"/>
          <w:lang w:val="en-US" w:eastAsia="ja-JP"/>
        </w:rPr>
      </w:pPr>
      <w:r w:rsidRPr="00E05912">
        <w:rPr>
          <w:b/>
          <w:bCs/>
          <w:sz w:val="22"/>
          <w:szCs w:val="22"/>
        </w:rPr>
        <w:t xml:space="preserve">Proposal </w:t>
      </w:r>
      <w:r>
        <w:rPr>
          <w:b/>
          <w:bCs/>
          <w:sz w:val="22"/>
          <w:szCs w:val="22"/>
        </w:rPr>
        <w:t>4</w:t>
      </w:r>
      <w:r w:rsidRPr="00E05912">
        <w:rPr>
          <w:b/>
          <w:bCs/>
          <w:sz w:val="22"/>
          <w:szCs w:val="22"/>
        </w:rPr>
        <w:t>: F</w:t>
      </w:r>
      <w:r w:rsidRPr="00E05912">
        <w:rPr>
          <w:b/>
          <w:bCs/>
          <w:sz w:val="22"/>
          <w:szCs w:val="22"/>
          <w:lang w:val="en-US" w:eastAsia="ja-JP"/>
        </w:rPr>
        <w:t xml:space="preserve">or near-field channel, it is necessary to model the antenna element-wise channel parameters of </w:t>
      </w:r>
      <w:r>
        <w:rPr>
          <w:b/>
          <w:bCs/>
          <w:sz w:val="22"/>
          <w:szCs w:val="22"/>
          <w:lang w:val="en-US" w:eastAsia="ja-JP"/>
        </w:rPr>
        <w:t>in</w:t>
      </w:r>
      <w:r w:rsidRPr="00E05912">
        <w:rPr>
          <w:b/>
          <w:bCs/>
          <w:sz w:val="22"/>
          <w:szCs w:val="22"/>
          <w:lang w:val="en-US" w:eastAsia="ja-JP"/>
        </w:rPr>
        <w:t>direct path between TRP and UE</w:t>
      </w:r>
      <w:r>
        <w:rPr>
          <w:b/>
          <w:bCs/>
          <w:sz w:val="22"/>
          <w:szCs w:val="22"/>
          <w:lang w:val="en-US" w:eastAsia="ja-JP"/>
        </w:rPr>
        <w:t xml:space="preserve">, such as </w:t>
      </w:r>
      <w:r w:rsidRPr="00AD4CE9">
        <w:rPr>
          <w:b/>
          <w:bCs/>
          <w:sz w:val="22"/>
          <w:szCs w:val="22"/>
          <w:lang w:val="en-US" w:eastAsia="ja-JP"/>
        </w:rPr>
        <w:t>angular domain parameters (i.e., AoA, AoD, ZoA, ZoD), delay, phase, Doppler shift, and amplitude</w:t>
      </w:r>
      <w:r>
        <w:rPr>
          <w:b/>
          <w:bCs/>
          <w:sz w:val="22"/>
          <w:szCs w:val="22"/>
          <w:lang w:val="en-US" w:eastAsia="ja-JP"/>
        </w:rPr>
        <w:t>.</w:t>
      </w:r>
      <w:r w:rsidRPr="00F101DF">
        <w:rPr>
          <w:sz w:val="22"/>
          <w:szCs w:val="22"/>
          <w:lang w:val="en-US" w:eastAsia="ja-JP"/>
        </w:rPr>
        <w:t xml:space="preserve"> </w:t>
      </w:r>
    </w:p>
    <w:p w14:paraId="47047B50" w14:textId="77777777" w:rsidR="001E0B4D" w:rsidRPr="001F7C95" w:rsidRDefault="001E0B4D" w:rsidP="001E0B4D">
      <w:pPr>
        <w:jc w:val="both"/>
        <w:rPr>
          <w:b/>
          <w:bCs/>
          <w:sz w:val="22"/>
          <w:szCs w:val="22"/>
          <w:lang w:val="en-US" w:eastAsia="ja-JP"/>
        </w:rPr>
      </w:pPr>
      <w:r w:rsidRPr="001F7C95">
        <w:rPr>
          <w:b/>
          <w:bCs/>
          <w:sz w:val="22"/>
          <w:szCs w:val="22"/>
        </w:rPr>
        <w:t xml:space="preserve">Proposal 5: </w:t>
      </w:r>
      <w:r w:rsidRPr="001F7C95">
        <w:rPr>
          <w:b/>
          <w:bCs/>
          <w:sz w:val="22"/>
          <w:szCs w:val="22"/>
          <w:lang w:val="en-US" w:eastAsia="ja-JP"/>
        </w:rPr>
        <w:t xml:space="preserve">The antenna element-wise channel parameters of the indirect path between TRP and UE should be determined by the </w:t>
      </w:r>
      <w:r w:rsidRPr="001F7C95">
        <w:rPr>
          <w:b/>
          <w:bCs/>
          <w:sz w:val="22"/>
          <w:szCs w:val="22"/>
        </w:rPr>
        <w:t>cluster location-based approach, where cluster location is directly dropped and generated in a deterministic manner.</w:t>
      </w:r>
    </w:p>
    <w:p w14:paraId="49DD1C05" w14:textId="77777777" w:rsidR="001E0B4D" w:rsidRPr="00A33D70" w:rsidRDefault="001E0B4D" w:rsidP="001E0B4D">
      <w:pPr>
        <w:jc w:val="both"/>
        <w:rPr>
          <w:b/>
          <w:bCs/>
          <w:sz w:val="22"/>
          <w:szCs w:val="22"/>
          <w:lang w:val="en-US" w:eastAsia="ja-JP"/>
        </w:rPr>
      </w:pPr>
      <w:r w:rsidRPr="00A33D70">
        <w:rPr>
          <w:b/>
          <w:bCs/>
          <w:sz w:val="22"/>
          <w:szCs w:val="22"/>
        </w:rPr>
        <w:t xml:space="preserve">Proposal 6: </w:t>
      </w:r>
      <w:r w:rsidRPr="00A33D70">
        <w:rPr>
          <w:b/>
          <w:bCs/>
          <w:sz w:val="22"/>
          <w:szCs w:val="22"/>
          <w:lang w:val="en-US" w:eastAsia="ja-JP"/>
        </w:rPr>
        <w:t>For the modelling of spatial non-stationarity, the variation (e.g., reduction) of power for the impacted ray/cluster within the element-pair link should be modelled.</w:t>
      </w:r>
    </w:p>
    <w:p w14:paraId="4288D7A3" w14:textId="77777777" w:rsidR="001E0B4D" w:rsidRPr="00A33D70" w:rsidRDefault="001E0B4D" w:rsidP="001E0B4D">
      <w:pPr>
        <w:jc w:val="both"/>
        <w:rPr>
          <w:b/>
          <w:bCs/>
          <w:sz w:val="22"/>
          <w:szCs w:val="22"/>
          <w:lang w:val="en-US" w:eastAsia="ja-JP"/>
        </w:rPr>
      </w:pPr>
      <w:r w:rsidRPr="00A33D70">
        <w:rPr>
          <w:b/>
          <w:bCs/>
          <w:sz w:val="22"/>
          <w:szCs w:val="22"/>
        </w:rPr>
        <w:lastRenderedPageBreak/>
        <w:t xml:space="preserve">Proposal 7: </w:t>
      </w:r>
      <w:r w:rsidRPr="00A33D70">
        <w:rPr>
          <w:b/>
          <w:bCs/>
          <w:sz w:val="22"/>
          <w:szCs w:val="22"/>
          <w:lang w:val="en-US" w:eastAsia="ja-JP"/>
        </w:rPr>
        <w:t>For the modelling of spatial non-stationarity, the physical blocker-based approach should be adopted, as it is a physics-based, deterministic modeling approach.</w:t>
      </w:r>
    </w:p>
    <w:p w14:paraId="4A4B18E8" w14:textId="537795EA" w:rsidR="001E0B4D" w:rsidRPr="00E05912" w:rsidRDefault="00576EAE" w:rsidP="001E0B4D">
      <w:pPr>
        <w:jc w:val="both"/>
        <w:rPr>
          <w:b/>
          <w:bCs/>
          <w:sz w:val="22"/>
          <w:szCs w:val="22"/>
          <w:lang w:val="en-US" w:eastAsia="ja-JP"/>
        </w:rPr>
      </w:pPr>
      <w:r w:rsidRPr="00576EAE">
        <w:rPr>
          <w:b/>
          <w:bCs/>
          <w:sz w:val="22"/>
          <w:szCs w:val="22"/>
        </w:rPr>
        <w:t>Proposal 8: B</w:t>
      </w:r>
      <w:r w:rsidRPr="00576EAE">
        <w:rPr>
          <w:b/>
          <w:bCs/>
          <w:sz w:val="22"/>
          <w:szCs w:val="22"/>
          <w:lang w:val="en-US" w:eastAsia="ja-JP"/>
        </w:rPr>
        <w:t>lockers, including building edges and small objects such as billboard, streetlamp, and pillar</w:t>
      </w:r>
      <w:r w:rsidR="001F7C95">
        <w:rPr>
          <w:b/>
          <w:bCs/>
          <w:sz w:val="22"/>
          <w:szCs w:val="22"/>
          <w:lang w:val="en-US" w:eastAsia="ja-JP"/>
        </w:rPr>
        <w:t>,</w:t>
      </w:r>
      <w:r w:rsidRPr="00576EAE">
        <w:rPr>
          <w:b/>
          <w:bCs/>
          <w:sz w:val="22"/>
          <w:szCs w:val="22"/>
          <w:lang w:val="en-US" w:eastAsia="ja-JP"/>
        </w:rPr>
        <w:t xml:space="preserve"> are generated with deterministic locations, shapes and sizes in an environment and used to model spatial non-stationarity across BSs and UEs in the environment.</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Default="00CA68FC" w:rsidP="007B44D5">
      <w:pPr>
        <w:pStyle w:val="Reference"/>
        <w:rPr>
          <w:rFonts w:ascii="Times New Roman" w:hAnsi="Times New Roman"/>
        </w:rPr>
      </w:pPr>
      <w:bookmarkStart w:id="4" w:name="_Ref156292912"/>
      <w:bookmarkStart w:id="5"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4"/>
    </w:p>
    <w:p w14:paraId="2DC0D5AD" w14:textId="088FEBE5" w:rsidR="004A4F1E" w:rsidRDefault="007B44D5" w:rsidP="001065D0">
      <w:pPr>
        <w:pStyle w:val="Reference"/>
        <w:rPr>
          <w:rFonts w:ascii="Times New Roman" w:hAnsi="Times New Roman"/>
        </w:rPr>
      </w:pPr>
      <w:bookmarkStart w:id="6" w:name="_Ref156292922"/>
      <w:r w:rsidRPr="007B44D5">
        <w:rPr>
          <w:rFonts w:ascii="Times New Roman" w:hAnsi="Times New Roman"/>
        </w:rPr>
        <w:t>RP-2340</w:t>
      </w:r>
      <w:r w:rsidR="00A04BD4">
        <w:rPr>
          <w:rFonts w:ascii="Times New Roman" w:hAnsi="Times New Roman"/>
        </w:rPr>
        <w:t>18</w:t>
      </w:r>
      <w:r>
        <w:rPr>
          <w:rFonts w:ascii="Times New Roman" w:hAnsi="Times New Roman"/>
        </w:rPr>
        <w:t>,</w:t>
      </w:r>
      <w:r w:rsidRPr="007B44D5">
        <w:rPr>
          <w:rFonts w:ascii="Times New Roman" w:hAnsi="Times New Roman"/>
        </w:rPr>
        <w:t xml:space="preserve"> </w:t>
      </w:r>
      <w:r w:rsidR="00A04BD4">
        <w:rPr>
          <w:rFonts w:ascii="Times New Roman" w:hAnsi="Times New Roman"/>
        </w:rPr>
        <w:t>“</w:t>
      </w:r>
      <w:r w:rsidR="00A04BD4" w:rsidRPr="00A04BD4">
        <w:rPr>
          <w:rFonts w:ascii="Times New Roman" w:hAnsi="Times New Roman"/>
        </w:rPr>
        <w:t>Study on channel modelling enhancements for 7-24GHz for NR</w:t>
      </w:r>
      <w:r w:rsidR="00A04BD4">
        <w:rPr>
          <w:rFonts w:ascii="Times New Roman" w:hAnsi="Times New Roman"/>
        </w:rPr>
        <w:t>,”</w:t>
      </w:r>
      <w:r w:rsidR="00A04BD4" w:rsidRPr="00A04BD4">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7" w:name="_Ref138771260"/>
      <w:bookmarkEnd w:id="7"/>
      <w:bookmarkEnd w:id="5"/>
      <w:bookmarkEnd w:id="6"/>
    </w:p>
    <w:p w14:paraId="49D6EC33" w14:textId="0E821C70" w:rsidR="007518FD" w:rsidRPr="007518FD" w:rsidRDefault="00104A69" w:rsidP="007518FD">
      <w:pPr>
        <w:pStyle w:val="Reference"/>
        <w:rPr>
          <w:rFonts w:ascii="Times New Roman" w:hAnsi="Times New Roman"/>
        </w:rPr>
      </w:pPr>
      <w:bookmarkStart w:id="8" w:name="_Ref161318455"/>
      <w:r w:rsidRPr="00104A69">
        <w:rPr>
          <w:rFonts w:ascii="Times New Roman" w:hAnsi="Times New Roman"/>
        </w:rPr>
        <w:t xml:space="preserve">S. Kasdorf, B. Troksa, C. Key, J. Harmon, S. Pasricha and B. M. Notaroš, </w:t>
      </w:r>
      <w:r>
        <w:rPr>
          <w:rFonts w:ascii="Times New Roman" w:hAnsi="Times New Roman"/>
        </w:rPr>
        <w:t>“</w:t>
      </w:r>
      <w:r w:rsidRPr="00104A69">
        <w:rPr>
          <w:rFonts w:ascii="Times New Roman" w:hAnsi="Times New Roman"/>
        </w:rPr>
        <w:t>Parallel GPU Optimization of the Shooting and Bouncing Ray Tracing Methodology for Propagation Modeling,</w:t>
      </w:r>
      <w:r>
        <w:rPr>
          <w:rFonts w:ascii="Times New Roman" w:hAnsi="Times New Roman"/>
        </w:rPr>
        <w:t>”</w:t>
      </w:r>
      <w:r w:rsidRPr="00104A69">
        <w:rPr>
          <w:rFonts w:ascii="Times New Roman" w:hAnsi="Times New Roman"/>
        </w:rPr>
        <w:t xml:space="preserve"> </w:t>
      </w:r>
      <w:r w:rsidRPr="00104A69">
        <w:rPr>
          <w:rFonts w:ascii="Times New Roman" w:hAnsi="Times New Roman"/>
          <w:i/>
          <w:iCs/>
        </w:rPr>
        <w:t>IEEE Transactions on Antennas and Propagation</w:t>
      </w:r>
      <w:r w:rsidRPr="00104A69">
        <w:rPr>
          <w:rFonts w:ascii="Times New Roman" w:hAnsi="Times New Roman"/>
        </w:rPr>
        <w:t>, vol. 72, no. 1, pp. 174-182, Jan. 2024</w:t>
      </w:r>
      <w:r>
        <w:rPr>
          <w:rFonts w:ascii="Times New Roman" w:hAnsi="Times New Roman"/>
        </w:rPr>
        <w:t>.</w:t>
      </w:r>
      <w:bookmarkEnd w:id="8"/>
    </w:p>
    <w:p w14:paraId="5BB15644" w14:textId="77777777" w:rsidR="007518FD" w:rsidRPr="007A13BD" w:rsidRDefault="007518FD" w:rsidP="007518FD">
      <w:pPr>
        <w:pStyle w:val="Heading1"/>
        <w:rPr>
          <w:rFonts w:ascii="Times New Roman" w:hAnsi="Times New Roman"/>
          <w:lang w:val="en-US"/>
        </w:rPr>
      </w:pPr>
      <w:bookmarkStart w:id="9" w:name="_Hlk160615898"/>
      <w:r>
        <w:rPr>
          <w:rFonts w:ascii="Times New Roman" w:hAnsi="Times New Roman"/>
          <w:lang w:val="en-US"/>
        </w:rPr>
        <w:t>Appendix</w:t>
      </w:r>
    </w:p>
    <w:p w14:paraId="3D47459F" w14:textId="77777777" w:rsidR="007518FD" w:rsidRPr="008A440B" w:rsidRDefault="007518FD" w:rsidP="007518FD">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w:t>
      </w:r>
      <w:r>
        <w:rPr>
          <w:rFonts w:ascii="Times New Roman" w:hAnsi="Times New Roman"/>
          <w:lang w:val="en-US"/>
        </w:rPr>
        <w:t>16bis</w:t>
      </w:r>
      <w:r w:rsidRPr="00FA24C8">
        <w:rPr>
          <w:rFonts w:ascii="Times New Roman" w:hAnsi="Times New Roman"/>
          <w:lang w:val="en-US"/>
        </w:rPr>
        <w:t xml:space="preserve"> agreements</w:t>
      </w:r>
    </w:p>
    <w:bookmarkEnd w:id="9"/>
    <w:p w14:paraId="21E38E7D" w14:textId="77777777" w:rsidR="007518FD" w:rsidRDefault="007518FD" w:rsidP="007518FD">
      <w:r w:rsidRPr="003820AD">
        <w:rPr>
          <w:highlight w:val="green"/>
        </w:rPr>
        <w:t>Agreement</w:t>
      </w:r>
    </w:p>
    <w:p w14:paraId="2FB5CFE3" w14:textId="7D8F734A" w:rsidR="007518FD" w:rsidRDefault="007518FD" w:rsidP="007518FD">
      <w:r>
        <w:t>The antenna array is assumed for the near-field study.</w:t>
      </w:r>
    </w:p>
    <w:p w14:paraId="6CF4F1E8" w14:textId="77777777" w:rsidR="007518FD" w:rsidRDefault="007518FD" w:rsidP="007518FD">
      <w:r w:rsidRPr="003820AD">
        <w:rPr>
          <w:highlight w:val="green"/>
        </w:rPr>
        <w:t>Agreement</w:t>
      </w:r>
    </w:p>
    <w:p w14:paraId="0BF14533" w14:textId="77777777" w:rsidR="007518FD" w:rsidRDefault="007518FD" w:rsidP="007518FD">
      <w:r>
        <w:t>For the study of near-field channel modelling, at least following aspects should be considered:</w:t>
      </w:r>
    </w:p>
    <w:p w14:paraId="41F86901" w14:textId="77777777" w:rsidR="007518FD" w:rsidRDefault="007518FD" w:rsidP="007518FD">
      <w:pPr>
        <w:pStyle w:val="ListParagraph"/>
        <w:numPr>
          <w:ilvl w:val="0"/>
          <w:numId w:val="6"/>
        </w:numPr>
      </w:pPr>
      <w:r>
        <w:t>Whether/How to define the near-field region.</w:t>
      </w:r>
    </w:p>
    <w:p w14:paraId="71E11D08" w14:textId="77777777" w:rsidR="007518FD" w:rsidRDefault="007518FD" w:rsidP="007518FD">
      <w:pPr>
        <w:pStyle w:val="ListParagraph"/>
        <w:numPr>
          <w:ilvl w:val="0"/>
          <w:numId w:val="6"/>
        </w:numPr>
      </w:pPr>
      <w:r>
        <w:t>The parameters variation for each ray/cluster across different antenna element pairs.</w:t>
      </w:r>
    </w:p>
    <w:p w14:paraId="6B6650D2" w14:textId="77777777" w:rsidR="007518FD" w:rsidRDefault="007518FD" w:rsidP="007518FD">
      <w:r w:rsidRPr="00C3431F">
        <w:rPr>
          <w:highlight w:val="green"/>
        </w:rPr>
        <w:t>Agreement</w:t>
      </w:r>
    </w:p>
    <w:p w14:paraId="4F37698C" w14:textId="77777777" w:rsidR="007518FD" w:rsidRDefault="007518FD" w:rsidP="007518FD">
      <w:r>
        <w:t xml:space="preserve">The following scenarios defined in TR38.901 should be considered for the study/modelling of </w:t>
      </w:r>
      <w:proofErr w:type="gramStart"/>
      <w:r>
        <w:t>near-field</w:t>
      </w:r>
      <w:proofErr w:type="gramEnd"/>
      <w:r>
        <w:t>.</w:t>
      </w:r>
    </w:p>
    <w:p w14:paraId="1BD8F102" w14:textId="77777777" w:rsidR="007518FD" w:rsidRDefault="007518FD" w:rsidP="007518FD">
      <w:pPr>
        <w:pStyle w:val="ListParagraph"/>
        <w:numPr>
          <w:ilvl w:val="0"/>
          <w:numId w:val="7"/>
        </w:numPr>
      </w:pPr>
      <w:proofErr w:type="gramStart"/>
      <w:r>
        <w:t>UMa,UMi</w:t>
      </w:r>
      <w:proofErr w:type="gramEnd"/>
      <w:r>
        <w:t>, Indoor office and Indoor factory</w:t>
      </w:r>
    </w:p>
    <w:p w14:paraId="6CA2A8B3" w14:textId="77777777" w:rsidR="007518FD" w:rsidRDefault="007518FD" w:rsidP="007518FD">
      <w:pPr>
        <w:pStyle w:val="ListParagraph"/>
        <w:numPr>
          <w:ilvl w:val="0"/>
          <w:numId w:val="7"/>
        </w:numPr>
      </w:pPr>
      <w:r>
        <w:t>FFS: RMa and other new scenarios</w:t>
      </w:r>
    </w:p>
    <w:p w14:paraId="372EC61A" w14:textId="77777777" w:rsidR="007518FD" w:rsidRDefault="007518FD" w:rsidP="007518FD">
      <w:r w:rsidRPr="00C3431F">
        <w:rPr>
          <w:highlight w:val="green"/>
        </w:rPr>
        <w:t>Agreement</w:t>
      </w:r>
    </w:p>
    <w:p w14:paraId="18729CA7" w14:textId="77777777" w:rsidR="007518FD" w:rsidRDefault="007518FD" w:rsidP="007518FD">
      <w:r>
        <w:t>For the assumption on the aperture size of antenna array, the following is considered as reference for channel model study.</w:t>
      </w:r>
    </w:p>
    <w:p w14:paraId="7FF077E6" w14:textId="77777777" w:rsidR="007518FD" w:rsidRDefault="007518FD" w:rsidP="007518FD">
      <w:pPr>
        <w:pStyle w:val="ListParagraph"/>
        <w:numPr>
          <w:ilvl w:val="0"/>
          <w:numId w:val="8"/>
        </w:numPr>
      </w:pPr>
      <w:r>
        <w:t xml:space="preserve">up to [TBD] m, </w:t>
      </w:r>
      <w:proofErr w:type="gramStart"/>
      <w:r>
        <w:t>or  [</w:t>
      </w:r>
      <w:proofErr w:type="gramEnd"/>
      <w:r>
        <w:t>TBD] lambda for UMi</w:t>
      </w:r>
    </w:p>
    <w:p w14:paraId="4734AC77" w14:textId="77777777" w:rsidR="007518FD" w:rsidRDefault="007518FD" w:rsidP="007518FD">
      <w:pPr>
        <w:pStyle w:val="ListParagraph"/>
        <w:numPr>
          <w:ilvl w:val="0"/>
          <w:numId w:val="8"/>
        </w:numPr>
      </w:pPr>
      <w:r>
        <w:t>up to [TBD] m, or [TBD] lambda for UMa</w:t>
      </w:r>
    </w:p>
    <w:p w14:paraId="4AC91916" w14:textId="77777777" w:rsidR="007518FD" w:rsidRDefault="007518FD" w:rsidP="007518FD">
      <w:pPr>
        <w:pStyle w:val="ListParagraph"/>
        <w:numPr>
          <w:ilvl w:val="0"/>
          <w:numId w:val="8"/>
        </w:numPr>
      </w:pPr>
      <w:r>
        <w:t>up to [TBD] m, or [ TBD] lambda for Indoor office</w:t>
      </w:r>
    </w:p>
    <w:p w14:paraId="1FD44240" w14:textId="77777777" w:rsidR="007518FD" w:rsidRDefault="007518FD" w:rsidP="007518FD">
      <w:pPr>
        <w:pStyle w:val="ListParagraph"/>
        <w:numPr>
          <w:ilvl w:val="0"/>
          <w:numId w:val="8"/>
        </w:numPr>
      </w:pPr>
      <w:r>
        <w:t>up to [TBD] m, or [TBD] lambda for Indoor factory</w:t>
      </w:r>
    </w:p>
    <w:p w14:paraId="1D092657" w14:textId="77777777" w:rsidR="007518FD" w:rsidRPr="00672DDF" w:rsidRDefault="007518FD" w:rsidP="007518FD">
      <w:pPr>
        <w:rPr>
          <w:rFonts w:eastAsia="DengXian"/>
          <w:highlight w:val="green"/>
          <w:lang w:eastAsia="zh-CN"/>
        </w:rPr>
      </w:pPr>
      <w:r w:rsidRPr="00672DDF">
        <w:rPr>
          <w:rFonts w:eastAsia="DengXian"/>
          <w:highlight w:val="green"/>
          <w:lang w:eastAsia="zh-CN"/>
        </w:rPr>
        <w:t>Agreement</w:t>
      </w:r>
    </w:p>
    <w:p w14:paraId="03109B45" w14:textId="77777777" w:rsidR="007518FD" w:rsidRPr="00672DDF" w:rsidRDefault="007518FD" w:rsidP="007518FD">
      <w:pPr>
        <w:rPr>
          <w:rFonts w:eastAsia="DengXian"/>
          <w:lang w:eastAsia="zh-CN"/>
        </w:rPr>
      </w:pPr>
      <w:r w:rsidRPr="00672DDF">
        <w:rPr>
          <w:rFonts w:eastAsia="DengXian"/>
          <w:lang w:eastAsia="zh-CN"/>
        </w:rPr>
        <w:t>For the near-field channel model:</w:t>
      </w:r>
    </w:p>
    <w:p w14:paraId="2F215A5E" w14:textId="77777777" w:rsidR="007518FD" w:rsidRPr="00672DDF" w:rsidRDefault="007518FD" w:rsidP="007518FD">
      <w:pPr>
        <w:pStyle w:val="ListParagraph"/>
        <w:numPr>
          <w:ilvl w:val="0"/>
          <w:numId w:val="9"/>
        </w:numPr>
      </w:pPr>
      <w:r w:rsidRPr="00672DDF">
        <w:t>The impact of the assumption of wavefront is only considered from the perspective of antenna array.</w:t>
      </w:r>
    </w:p>
    <w:p w14:paraId="2D9499C0" w14:textId="77777777" w:rsidR="007518FD" w:rsidRPr="00672DDF" w:rsidRDefault="007518FD" w:rsidP="007518FD">
      <w:pPr>
        <w:pStyle w:val="ListParagraph"/>
        <w:numPr>
          <w:ilvl w:val="0"/>
          <w:numId w:val="9"/>
        </w:numPr>
      </w:pPr>
      <w:r w:rsidRPr="00672DDF">
        <w:lastRenderedPageBreak/>
        <w:t xml:space="preserve">The near field for each element within the antenna array is not considered in this SI. </w:t>
      </w:r>
    </w:p>
    <w:p w14:paraId="38DB1DD0" w14:textId="77777777" w:rsidR="007518FD" w:rsidRPr="00672DDF" w:rsidRDefault="007518FD" w:rsidP="007518FD">
      <w:pPr>
        <w:rPr>
          <w:rFonts w:eastAsia="DengXian"/>
          <w:highlight w:val="green"/>
          <w:lang w:eastAsia="zh-CN"/>
        </w:rPr>
      </w:pPr>
      <w:r w:rsidRPr="00672DDF">
        <w:rPr>
          <w:rFonts w:eastAsia="DengXian"/>
          <w:highlight w:val="green"/>
          <w:lang w:eastAsia="zh-CN"/>
        </w:rPr>
        <w:t>Agreement</w:t>
      </w:r>
    </w:p>
    <w:p w14:paraId="49137DD8" w14:textId="77777777" w:rsidR="007518FD" w:rsidRPr="00672DDF" w:rsidRDefault="007518FD" w:rsidP="007518FD">
      <w:pPr>
        <w:rPr>
          <w:rFonts w:eastAsia="DengXian"/>
          <w:lang w:eastAsia="zh-CN"/>
        </w:rPr>
      </w:pPr>
      <w:r w:rsidRPr="00672DDF">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0BCF93AD" w14:textId="77777777" w:rsidR="007518FD" w:rsidRPr="00672DDF" w:rsidRDefault="007518FD" w:rsidP="007518FD">
      <w:pPr>
        <w:pStyle w:val="ListParagraph"/>
        <w:numPr>
          <w:ilvl w:val="0"/>
          <w:numId w:val="10"/>
        </w:numPr>
      </w:pPr>
      <w:r w:rsidRPr="00672DDF">
        <w:t xml:space="preserve">FFS: </w:t>
      </w:r>
      <w:r w:rsidRPr="00672DDF">
        <w:rPr>
          <w:rFonts w:eastAsia="DengXian"/>
          <w:lang w:eastAsia="zh-CN"/>
        </w:rPr>
        <w:t>whether t</w:t>
      </w:r>
      <w:r w:rsidRPr="00672DDF">
        <w:t xml:space="preserve">he same or different implementations, e.g., procedures/equations, are used for near- and far-field channel realization </w:t>
      </w:r>
    </w:p>
    <w:p w14:paraId="3560FCE9" w14:textId="77777777" w:rsidR="007518FD" w:rsidRPr="00672DDF" w:rsidRDefault="007518FD" w:rsidP="007518FD">
      <w:pPr>
        <w:rPr>
          <w:rFonts w:eastAsia="DengXian"/>
          <w:highlight w:val="green"/>
          <w:lang w:eastAsia="zh-CN"/>
        </w:rPr>
      </w:pPr>
      <w:r w:rsidRPr="00672DDF">
        <w:rPr>
          <w:rFonts w:eastAsia="DengXian"/>
          <w:highlight w:val="green"/>
          <w:lang w:eastAsia="zh-CN"/>
        </w:rPr>
        <w:t>Agreement</w:t>
      </w:r>
    </w:p>
    <w:p w14:paraId="64D33ECC" w14:textId="77777777" w:rsidR="007518FD" w:rsidRPr="00672DDF" w:rsidRDefault="007518FD" w:rsidP="007518FD">
      <w:pPr>
        <w:rPr>
          <w:rFonts w:eastAsia="DengXian"/>
          <w:lang w:eastAsia="zh-CN"/>
        </w:rPr>
      </w:pPr>
      <w:r w:rsidRPr="00672DDF">
        <w:rPr>
          <w:rFonts w:eastAsia="DengXian"/>
          <w:lang w:eastAsia="zh-CN"/>
        </w:rPr>
        <w:t>The near- or far-field condition should be studied for the direct path and non-direct paths between BS and UE.</w:t>
      </w:r>
    </w:p>
    <w:p w14:paraId="171D153E" w14:textId="77777777" w:rsidR="007518FD" w:rsidRPr="00672DDF" w:rsidRDefault="007518FD" w:rsidP="007518FD">
      <w:pPr>
        <w:numPr>
          <w:ilvl w:val="0"/>
          <w:numId w:val="11"/>
        </w:numPr>
        <w:overflowPunct/>
        <w:autoSpaceDE/>
        <w:autoSpaceDN/>
        <w:adjustRightInd/>
        <w:spacing w:after="0"/>
        <w:textAlignment w:val="auto"/>
      </w:pPr>
      <w:r w:rsidRPr="00672DDF">
        <w:t>The near-/far-field condition for the direct path may be assessed by using the 3D BS-UE distance.</w:t>
      </w:r>
    </w:p>
    <w:p w14:paraId="51C4AC09" w14:textId="77777777" w:rsidR="007518FD" w:rsidRPr="00672DDF" w:rsidRDefault="007518FD" w:rsidP="007518FD">
      <w:pPr>
        <w:numPr>
          <w:ilvl w:val="1"/>
          <w:numId w:val="11"/>
        </w:numPr>
        <w:overflowPunct/>
        <w:autoSpaceDE/>
        <w:autoSpaceDN/>
        <w:adjustRightInd/>
        <w:spacing w:after="0"/>
        <w:textAlignment w:val="auto"/>
      </w:pPr>
      <w:r w:rsidRPr="00672DDF">
        <w:t>FFS: The determination of near-/far-field condition for the non-direct paths</w:t>
      </w:r>
    </w:p>
    <w:p w14:paraId="0108BE2C" w14:textId="77777777" w:rsidR="007518FD" w:rsidRPr="00672DDF" w:rsidRDefault="007518FD" w:rsidP="007518FD">
      <w:pPr>
        <w:numPr>
          <w:ilvl w:val="0"/>
          <w:numId w:val="11"/>
        </w:numPr>
        <w:overflowPunct/>
        <w:autoSpaceDE/>
        <w:autoSpaceDN/>
        <w:adjustRightInd/>
        <w:spacing w:after="0"/>
        <w:textAlignment w:val="auto"/>
      </w:pPr>
      <w:r w:rsidRPr="00672DDF">
        <w:t>Note</w:t>
      </w:r>
      <w:r w:rsidRPr="00672DDF">
        <w:rPr>
          <w:rFonts w:eastAsia="DengXian"/>
          <w:lang w:eastAsia="zh-CN"/>
        </w:rPr>
        <w:t>:</w:t>
      </w:r>
      <w:r w:rsidRPr="00672DDF">
        <w:t xml:space="preserve"> The direct path is </w:t>
      </w:r>
      <w:r w:rsidRPr="00672DDF">
        <w:rPr>
          <w:rFonts w:eastAsia="DengXian"/>
          <w:lang w:eastAsia="zh-CN"/>
        </w:rPr>
        <w:t xml:space="preserve">referring to </w:t>
      </w:r>
      <w:r w:rsidRPr="00672DDF">
        <w:t>the LoS ray in the TR 38.901</w:t>
      </w:r>
      <w:r w:rsidRPr="00672DDF">
        <w:rPr>
          <w:rFonts w:eastAsia="DengXian"/>
          <w:lang w:eastAsia="zh-CN"/>
        </w:rPr>
        <w:t xml:space="preserve"> in principle</w:t>
      </w:r>
      <w:r w:rsidRPr="00672DDF">
        <w:t>.</w:t>
      </w:r>
    </w:p>
    <w:p w14:paraId="47745CD9" w14:textId="77777777" w:rsidR="007518FD" w:rsidRPr="00672DDF" w:rsidRDefault="007518FD" w:rsidP="007518FD">
      <w:pPr>
        <w:numPr>
          <w:ilvl w:val="0"/>
          <w:numId w:val="11"/>
        </w:numPr>
        <w:overflowPunct/>
        <w:autoSpaceDE/>
        <w:autoSpaceDN/>
        <w:adjustRightInd/>
        <w:spacing w:after="0"/>
        <w:textAlignment w:val="auto"/>
      </w:pPr>
      <w:r w:rsidRPr="00672DDF">
        <w:t>Note: The non-direct path</w:t>
      </w:r>
      <w:r w:rsidRPr="00672DDF">
        <w:rPr>
          <w:rFonts w:eastAsia="DengXian"/>
          <w:lang w:eastAsia="zh-CN"/>
        </w:rPr>
        <w:t xml:space="preserve">s </w:t>
      </w:r>
      <w:r w:rsidRPr="00672DDF">
        <w:t xml:space="preserve">are </w:t>
      </w:r>
      <w:r w:rsidRPr="00672DDF">
        <w:rPr>
          <w:rFonts w:eastAsia="DengXian"/>
          <w:lang w:eastAsia="zh-CN"/>
        </w:rPr>
        <w:t xml:space="preserve">referring to </w:t>
      </w:r>
      <w:r w:rsidRPr="00672DDF">
        <w:t>the cluster/ray(s</w:t>
      </w:r>
      <w:r w:rsidRPr="00672DDF">
        <w:rPr>
          <w:rFonts w:eastAsia="DengXian"/>
          <w:lang w:eastAsia="zh-CN"/>
        </w:rPr>
        <w:t xml:space="preserve">) without including LoS ray </w:t>
      </w:r>
      <w:r w:rsidRPr="00672DDF">
        <w:t>in the TR 38.901.</w:t>
      </w:r>
    </w:p>
    <w:p w14:paraId="561AD9E2" w14:textId="77777777" w:rsidR="007518FD" w:rsidRPr="00672DDF" w:rsidRDefault="007518FD" w:rsidP="007518FD">
      <w:pPr>
        <w:rPr>
          <w:rFonts w:eastAsia="DengXian"/>
          <w:lang w:eastAsia="zh-CN"/>
        </w:rPr>
      </w:pPr>
    </w:p>
    <w:p w14:paraId="5F258B5E" w14:textId="77777777" w:rsidR="007518FD" w:rsidRPr="00672DDF" w:rsidRDefault="007518FD" w:rsidP="007518FD">
      <w:pPr>
        <w:rPr>
          <w:rFonts w:eastAsia="DengXian"/>
          <w:highlight w:val="green"/>
          <w:lang w:eastAsia="zh-CN"/>
        </w:rPr>
      </w:pPr>
      <w:r w:rsidRPr="00672DDF">
        <w:rPr>
          <w:rFonts w:eastAsia="DengXian"/>
          <w:highlight w:val="green"/>
          <w:lang w:eastAsia="zh-CN"/>
        </w:rPr>
        <w:t xml:space="preserve">Agreement </w:t>
      </w:r>
    </w:p>
    <w:p w14:paraId="3E606DF0" w14:textId="77777777" w:rsidR="007518FD" w:rsidRPr="00672DDF" w:rsidRDefault="007518FD" w:rsidP="007518FD">
      <w:pPr>
        <w:rPr>
          <w:rFonts w:eastAsia="DengXian"/>
          <w:lang w:eastAsia="zh-CN"/>
        </w:rPr>
      </w:pPr>
      <w:r w:rsidRPr="00672DDF">
        <w:rPr>
          <w:rFonts w:eastAsia="DengXian"/>
          <w:lang w:eastAsia="zh-CN"/>
        </w:rPr>
        <w:t xml:space="preserve">For near-field channel, if necessary, to model the following antenna element-wise channel parameters of direct path between TRP and UE, </w:t>
      </w:r>
    </w:p>
    <w:p w14:paraId="14667365" w14:textId="77777777" w:rsidR="007518FD" w:rsidRPr="00672DDF" w:rsidRDefault="007518FD" w:rsidP="007518FD">
      <w:pPr>
        <w:pStyle w:val="ListParagraph"/>
        <w:numPr>
          <w:ilvl w:val="0"/>
          <w:numId w:val="12"/>
        </w:numPr>
      </w:pPr>
      <w:r w:rsidRPr="00672DDF">
        <w:t xml:space="preserve">Angular domain parameters (i.e., AoA, AoD, ZoA, ZoD), Delay, </w:t>
      </w:r>
      <w:r w:rsidRPr="00672DDF">
        <w:rPr>
          <w:rFonts w:eastAsia="DengXian"/>
          <w:lang w:eastAsia="zh-CN"/>
        </w:rPr>
        <w:t>initial p</w:t>
      </w:r>
      <w:r w:rsidRPr="00672DDF">
        <w:t>hase, Doppler shift, Amplitude</w:t>
      </w:r>
    </w:p>
    <w:p w14:paraId="3965B00D" w14:textId="77777777" w:rsidR="007518FD" w:rsidRPr="00672DDF" w:rsidRDefault="007518FD" w:rsidP="007518FD">
      <w:pPr>
        <w:pStyle w:val="ListParagraph"/>
        <w:numPr>
          <w:ilvl w:val="0"/>
          <w:numId w:val="12"/>
        </w:numPr>
        <w:spacing w:after="0"/>
        <w:ind w:left="714" w:hanging="357"/>
      </w:pPr>
      <w:r w:rsidRPr="00672DDF">
        <w:t>FFS: Impacts on the polarization</w:t>
      </w:r>
    </w:p>
    <w:p w14:paraId="0D1FABB5" w14:textId="77777777" w:rsidR="007518FD" w:rsidRPr="00672DDF" w:rsidRDefault="007518FD" w:rsidP="007518FD">
      <w:pPr>
        <w:rPr>
          <w:rFonts w:eastAsia="DengXian"/>
          <w:lang w:eastAsia="zh-CN"/>
        </w:rPr>
      </w:pPr>
      <w:r w:rsidRPr="00672DDF">
        <w:rPr>
          <w:rFonts w:eastAsia="DengXian"/>
          <w:lang w:eastAsia="zh-CN"/>
        </w:rPr>
        <w:t>The following options are considered:</w:t>
      </w:r>
    </w:p>
    <w:p w14:paraId="130AEF16" w14:textId="77777777" w:rsidR="007518FD" w:rsidRPr="00672DDF" w:rsidRDefault="007518FD" w:rsidP="007518FD">
      <w:pPr>
        <w:pStyle w:val="ListParagraph"/>
        <w:numPr>
          <w:ilvl w:val="0"/>
          <w:numId w:val="13"/>
        </w:numPr>
      </w:pPr>
      <w:r w:rsidRPr="00672DDF">
        <w:t>Option-1: Determined by the locations of both TRP and UE.</w:t>
      </w:r>
    </w:p>
    <w:p w14:paraId="2582D88A" w14:textId="77777777" w:rsidR="007518FD" w:rsidRPr="00672DDF" w:rsidRDefault="007518FD" w:rsidP="007518FD">
      <w:pPr>
        <w:pStyle w:val="ListParagraph"/>
        <w:numPr>
          <w:ilvl w:val="0"/>
          <w:numId w:val="13"/>
        </w:numPr>
      </w:pPr>
      <w:r w:rsidRPr="00672DDF">
        <w:t xml:space="preserve">Option-2: Determined by the </w:t>
      </w:r>
      <w:r w:rsidRPr="00672DDF">
        <w:rPr>
          <w:rFonts w:eastAsia="DengXian"/>
          <w:lang w:eastAsia="zh-CN"/>
        </w:rPr>
        <w:t xml:space="preserve">antenna </w:t>
      </w:r>
      <w:r w:rsidRPr="00672DDF">
        <w:t>element locations of both TRP and UE</w:t>
      </w:r>
    </w:p>
    <w:p w14:paraId="27B9ECCB" w14:textId="77777777" w:rsidR="007518FD" w:rsidRPr="00672DDF" w:rsidRDefault="007518FD" w:rsidP="007518FD">
      <w:pPr>
        <w:rPr>
          <w:rFonts w:eastAsia="DengXian"/>
          <w:highlight w:val="green"/>
          <w:lang w:eastAsia="zh-CN"/>
        </w:rPr>
      </w:pPr>
      <w:r w:rsidRPr="00672DDF">
        <w:rPr>
          <w:rFonts w:eastAsia="DengXian"/>
          <w:highlight w:val="green"/>
          <w:lang w:eastAsia="zh-CN"/>
        </w:rPr>
        <w:t>Agreement</w:t>
      </w:r>
    </w:p>
    <w:p w14:paraId="22BDE63D" w14:textId="77777777" w:rsidR="007518FD" w:rsidRPr="00672DDF" w:rsidRDefault="007518FD" w:rsidP="007518FD">
      <w:pPr>
        <w:rPr>
          <w:rFonts w:eastAsia="DengXian"/>
          <w:lang w:eastAsia="zh-CN"/>
        </w:rPr>
      </w:pPr>
      <w:r w:rsidRPr="00672DDF">
        <w:rPr>
          <w:rFonts w:eastAsia="DengXian"/>
          <w:lang w:eastAsia="zh-CN"/>
        </w:rPr>
        <w:t>The following scenarios defined in TR38.901 should be considered for studying/modelling of spatial non-stationarity</w:t>
      </w:r>
    </w:p>
    <w:p w14:paraId="6A36785E" w14:textId="77777777" w:rsidR="007518FD" w:rsidRPr="00672DDF" w:rsidRDefault="007518FD" w:rsidP="007518FD">
      <w:pPr>
        <w:pStyle w:val="ListParagraph"/>
        <w:numPr>
          <w:ilvl w:val="0"/>
          <w:numId w:val="14"/>
        </w:numPr>
      </w:pPr>
      <w:r w:rsidRPr="00672DDF">
        <w:t>UMi, UMa, Indoor office and Indoor factory</w:t>
      </w:r>
    </w:p>
    <w:p w14:paraId="46B48F8E" w14:textId="77777777" w:rsidR="007518FD" w:rsidRPr="00672DDF" w:rsidRDefault="007518FD" w:rsidP="007518FD">
      <w:pPr>
        <w:pStyle w:val="ListParagraph"/>
        <w:numPr>
          <w:ilvl w:val="0"/>
          <w:numId w:val="14"/>
        </w:numPr>
      </w:pPr>
      <w:r w:rsidRPr="00672DDF">
        <w:t>FFS: RMa and other new scenarios</w:t>
      </w:r>
    </w:p>
    <w:p w14:paraId="17F41986" w14:textId="77777777" w:rsidR="007518FD" w:rsidRPr="00672DDF" w:rsidRDefault="007518FD" w:rsidP="007518FD">
      <w:pPr>
        <w:rPr>
          <w:rFonts w:eastAsia="DengXian"/>
          <w:highlight w:val="green"/>
          <w:lang w:eastAsia="zh-CN"/>
        </w:rPr>
      </w:pPr>
      <w:r w:rsidRPr="00672DDF">
        <w:rPr>
          <w:rFonts w:eastAsia="DengXian"/>
          <w:highlight w:val="green"/>
          <w:lang w:eastAsia="zh-CN"/>
        </w:rPr>
        <w:t>Agreement</w:t>
      </w:r>
    </w:p>
    <w:p w14:paraId="0A83E27B" w14:textId="77777777" w:rsidR="007518FD" w:rsidRPr="00672DDF" w:rsidRDefault="007518FD" w:rsidP="007518FD">
      <w:pPr>
        <w:rPr>
          <w:rFonts w:eastAsia="DengXian"/>
          <w:lang w:eastAsia="zh-CN"/>
        </w:rPr>
      </w:pPr>
      <w:r w:rsidRPr="00672DDF">
        <w:rPr>
          <w:rFonts w:eastAsia="DengXian"/>
          <w:lang w:eastAsia="zh-CN"/>
        </w:rPr>
        <w:t>For the modelling of spatial non-stationarity, at least the following options can be studied to identify the impacted ray/cluster and element-pair link:</w:t>
      </w:r>
    </w:p>
    <w:p w14:paraId="00943006" w14:textId="77777777" w:rsidR="007518FD" w:rsidRPr="00672DDF" w:rsidRDefault="007518FD" w:rsidP="007518FD">
      <w:pPr>
        <w:pStyle w:val="ListParagraph"/>
        <w:numPr>
          <w:ilvl w:val="0"/>
          <w:numId w:val="15"/>
        </w:numPr>
      </w:pPr>
      <w:r w:rsidRPr="00672DDF">
        <w:t>Option 1: Introducing</w:t>
      </w:r>
      <w:r w:rsidRPr="00672DDF">
        <w:rPr>
          <w:rFonts w:eastAsia="DengXian"/>
          <w:lang w:eastAsia="zh-CN"/>
        </w:rPr>
        <w:t xml:space="preserve"> per</w:t>
      </w:r>
      <w:r w:rsidRPr="00672DDF">
        <w:t xml:space="preserve"> ray/cluster the visible probability</w:t>
      </w:r>
      <w:r w:rsidRPr="00672DDF">
        <w:rPr>
          <w:rFonts w:eastAsia="DengXian"/>
          <w:lang w:eastAsia="zh-CN"/>
        </w:rPr>
        <w:t xml:space="preserve">, or visibility </w:t>
      </w:r>
      <w:r w:rsidRPr="00672DDF">
        <w:t>region</w:t>
      </w:r>
      <w:r w:rsidRPr="00672DDF">
        <w:rPr>
          <w:rFonts w:eastAsia="DengXian"/>
          <w:lang w:eastAsia="zh-CN"/>
        </w:rPr>
        <w:t xml:space="preserve"> </w:t>
      </w:r>
      <w:r w:rsidRPr="00672DDF">
        <w:t>for set of antenna element</w:t>
      </w:r>
    </w:p>
    <w:p w14:paraId="50031784" w14:textId="77777777" w:rsidR="007518FD" w:rsidRPr="00672DDF" w:rsidRDefault="007518FD" w:rsidP="007518FD">
      <w:pPr>
        <w:pStyle w:val="ListParagraph"/>
        <w:numPr>
          <w:ilvl w:val="0"/>
          <w:numId w:val="15"/>
        </w:numPr>
      </w:pPr>
      <w:r w:rsidRPr="00672DDF">
        <w:t xml:space="preserve">Option 2: Introducing the </w:t>
      </w:r>
      <w:r w:rsidRPr="00672DDF">
        <w:rPr>
          <w:rFonts w:eastAsia="DengXian"/>
          <w:lang w:eastAsia="zh-CN"/>
        </w:rPr>
        <w:t xml:space="preserve">physical blocker to emulate the </w:t>
      </w:r>
      <w:r w:rsidRPr="00672DDF">
        <w:t xml:space="preserve">blockage impact on the link for each element-pair   </w:t>
      </w:r>
    </w:p>
    <w:p w14:paraId="21AA0BC8" w14:textId="77777777" w:rsidR="007518FD" w:rsidRPr="00672DDF" w:rsidRDefault="007518FD" w:rsidP="007518FD">
      <w:pPr>
        <w:pStyle w:val="ListParagraph"/>
        <w:numPr>
          <w:ilvl w:val="0"/>
          <w:numId w:val="15"/>
        </w:numPr>
      </w:pPr>
      <w:r w:rsidRPr="00672DDF">
        <w:t xml:space="preserve">Note: The consistency across antenna elements and across clusters should be guaranteed. </w:t>
      </w:r>
    </w:p>
    <w:p w14:paraId="51721628" w14:textId="77777777" w:rsidR="00566461" w:rsidRPr="003744FA" w:rsidRDefault="00566461" w:rsidP="00566461">
      <w:pPr>
        <w:pStyle w:val="Heading2"/>
        <w:rPr>
          <w:rFonts w:ascii="Times New Roman" w:hAnsi="Times New Roman"/>
          <w:lang w:val="en-US"/>
        </w:rPr>
      </w:pPr>
      <w:r w:rsidRPr="00FA24C8">
        <w:rPr>
          <w:rFonts w:ascii="Times New Roman" w:hAnsi="Times New Roman"/>
          <w:lang w:val="en-US"/>
        </w:rPr>
        <w:t>A.</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17</w:t>
      </w:r>
      <w:r w:rsidRPr="00FA24C8">
        <w:rPr>
          <w:rFonts w:ascii="Times New Roman" w:hAnsi="Times New Roman"/>
          <w:lang w:val="en-US"/>
        </w:rPr>
        <w:t xml:space="preserve"> agreements</w:t>
      </w:r>
    </w:p>
    <w:p w14:paraId="164E4ED8" w14:textId="77777777" w:rsidR="00566461" w:rsidRPr="00A7490E" w:rsidRDefault="00566461" w:rsidP="00566461">
      <w:pPr>
        <w:spacing w:before="60" w:after="60"/>
        <w:rPr>
          <w:iCs/>
          <w:highlight w:val="green"/>
        </w:rPr>
      </w:pPr>
      <w:r w:rsidRPr="00A7490E">
        <w:rPr>
          <w:rFonts w:hint="eastAsia"/>
          <w:iCs/>
          <w:highlight w:val="green"/>
        </w:rPr>
        <w:t>Agreement</w:t>
      </w:r>
    </w:p>
    <w:p w14:paraId="55335FB4" w14:textId="77777777" w:rsidR="00566461" w:rsidRPr="00486B1E" w:rsidRDefault="00566461" w:rsidP="00566461">
      <w:pPr>
        <w:spacing w:before="60" w:after="60"/>
        <w:rPr>
          <w:iCs/>
        </w:rPr>
      </w:pPr>
      <w:r w:rsidRPr="00486B1E">
        <w:rPr>
          <w:iCs/>
        </w:rPr>
        <w:t xml:space="preserve">For the assumption on </w:t>
      </w:r>
      <w:r w:rsidRPr="00486B1E">
        <w:rPr>
          <w:rFonts w:eastAsia="DengXian"/>
          <w:iCs/>
        </w:rPr>
        <w:t xml:space="preserve">the </w:t>
      </w:r>
      <w:r w:rsidRPr="00486B1E">
        <w:rPr>
          <w:iCs/>
        </w:rPr>
        <w:t>aperture size of antenna array, the following is considered for near-field and spatial non-stationarity channel model study, e.g., simulation/measurement and calibration:</w:t>
      </w:r>
    </w:p>
    <w:p w14:paraId="2EEB4ED0" w14:textId="77777777" w:rsidR="00566461" w:rsidRPr="00C523A9" w:rsidRDefault="00566461" w:rsidP="00566461">
      <w:pPr>
        <w:pStyle w:val="ListParagraph"/>
        <w:widowControl w:val="0"/>
        <w:numPr>
          <w:ilvl w:val="0"/>
          <w:numId w:val="8"/>
        </w:numPr>
        <w:tabs>
          <w:tab w:val="left" w:pos="284"/>
          <w:tab w:val="left" w:pos="1440"/>
          <w:tab w:val="left" w:pos="2160"/>
        </w:tabs>
        <w:overflowPunct/>
        <w:autoSpaceDE/>
        <w:autoSpaceDN/>
        <w:adjustRightInd/>
        <w:snapToGrid w:val="0"/>
        <w:spacing w:before="60" w:after="60"/>
        <w:ind w:left="284" w:hanging="284"/>
        <w:contextualSpacing w:val="0"/>
        <w:jc w:val="both"/>
        <w:textAlignment w:val="auto"/>
        <w:rPr>
          <w:iCs/>
        </w:rPr>
      </w:pPr>
      <w:r w:rsidRPr="00C523A9">
        <w:rPr>
          <w:rFonts w:eastAsia="SimSun"/>
          <w:iCs/>
          <w:lang w:val="en-US"/>
        </w:rPr>
        <w:t xml:space="preserve">Up to 1.5 m </w:t>
      </w:r>
      <w:r w:rsidRPr="00C523A9">
        <w:rPr>
          <w:iCs/>
        </w:rPr>
        <w:t>for UMa with maximum antenna elements in the array is [5k] for single Polarization.</w:t>
      </w:r>
    </w:p>
    <w:p w14:paraId="143B53E9" w14:textId="77777777" w:rsidR="00566461" w:rsidRPr="00C523A9" w:rsidRDefault="00566461" w:rsidP="00566461">
      <w:pPr>
        <w:pStyle w:val="ListParagraph"/>
        <w:widowControl w:val="0"/>
        <w:numPr>
          <w:ilvl w:val="0"/>
          <w:numId w:val="8"/>
        </w:numPr>
        <w:tabs>
          <w:tab w:val="left" w:pos="284"/>
          <w:tab w:val="left" w:pos="1440"/>
          <w:tab w:val="left" w:pos="2160"/>
        </w:tabs>
        <w:overflowPunct/>
        <w:autoSpaceDE/>
        <w:autoSpaceDN/>
        <w:adjustRightInd/>
        <w:snapToGrid w:val="0"/>
        <w:spacing w:before="60" w:after="60"/>
        <w:ind w:left="284" w:hanging="284"/>
        <w:contextualSpacing w:val="0"/>
        <w:jc w:val="both"/>
        <w:textAlignment w:val="auto"/>
        <w:rPr>
          <w:iCs/>
        </w:rPr>
      </w:pPr>
      <w:r w:rsidRPr="00C523A9">
        <w:rPr>
          <w:rFonts w:eastAsia="SimSun"/>
          <w:iCs/>
          <w:lang w:val="en-US"/>
        </w:rPr>
        <w:t xml:space="preserve">Up to 1 m </w:t>
      </w:r>
      <w:r w:rsidRPr="00C523A9">
        <w:rPr>
          <w:iCs/>
        </w:rPr>
        <w:t>for UMi</w:t>
      </w:r>
      <w:r w:rsidRPr="00C523A9">
        <w:rPr>
          <w:rFonts w:eastAsia="SimSun"/>
          <w:iCs/>
          <w:lang w:val="en-US"/>
        </w:rPr>
        <w:t xml:space="preserve"> </w:t>
      </w:r>
      <w:r w:rsidRPr="00C523A9">
        <w:rPr>
          <w:iCs/>
        </w:rPr>
        <w:t>with maximum antenna elements in the array is [2.</w:t>
      </w:r>
      <w:r w:rsidRPr="00C523A9">
        <w:rPr>
          <w:rFonts w:eastAsia="DengXian"/>
          <w:iCs/>
        </w:rPr>
        <w:t>22</w:t>
      </w:r>
      <w:r w:rsidRPr="00C523A9">
        <w:rPr>
          <w:iCs/>
        </w:rPr>
        <w:t>k] for single Polarization.</w:t>
      </w:r>
    </w:p>
    <w:p w14:paraId="430EDD06" w14:textId="77777777" w:rsidR="00566461" w:rsidRPr="00C523A9" w:rsidRDefault="00566461" w:rsidP="00566461">
      <w:pPr>
        <w:pStyle w:val="ListParagraph"/>
        <w:widowControl w:val="0"/>
        <w:numPr>
          <w:ilvl w:val="0"/>
          <w:numId w:val="8"/>
        </w:numPr>
        <w:tabs>
          <w:tab w:val="left" w:pos="284"/>
          <w:tab w:val="left" w:pos="1440"/>
          <w:tab w:val="left" w:pos="2160"/>
        </w:tabs>
        <w:overflowPunct/>
        <w:autoSpaceDE/>
        <w:autoSpaceDN/>
        <w:adjustRightInd/>
        <w:snapToGrid w:val="0"/>
        <w:spacing w:before="60" w:after="60"/>
        <w:ind w:left="284" w:hanging="284"/>
        <w:contextualSpacing w:val="0"/>
        <w:jc w:val="both"/>
        <w:textAlignment w:val="auto"/>
        <w:rPr>
          <w:iCs/>
        </w:rPr>
      </w:pPr>
      <w:r w:rsidRPr="00C523A9">
        <w:rPr>
          <w:rFonts w:eastAsia="SimSun"/>
          <w:iCs/>
          <w:lang w:val="en-US"/>
        </w:rPr>
        <w:t xml:space="preserve">Up to [0.71] m </w:t>
      </w:r>
      <w:r w:rsidRPr="00C523A9">
        <w:rPr>
          <w:iCs/>
        </w:rPr>
        <w:t>for Indoor facto</w:t>
      </w:r>
      <w:r w:rsidRPr="00C523A9">
        <w:rPr>
          <w:rFonts w:eastAsia="DengXian"/>
          <w:iCs/>
        </w:rPr>
        <w:t>ry</w:t>
      </w:r>
      <w:r w:rsidRPr="00C523A9">
        <w:rPr>
          <w:rFonts w:eastAsia="SimSun"/>
          <w:iCs/>
          <w:lang w:val="en-US"/>
        </w:rPr>
        <w:t xml:space="preserve"> </w:t>
      </w:r>
      <w:r w:rsidRPr="00C523A9">
        <w:rPr>
          <w:iCs/>
        </w:rPr>
        <w:t>with maximum antenna elements in the array is [</w:t>
      </w:r>
      <w:r w:rsidRPr="00C523A9">
        <w:rPr>
          <w:rFonts w:eastAsia="DengXian"/>
          <w:iCs/>
        </w:rPr>
        <w:t>1.</w:t>
      </w:r>
      <w:r w:rsidRPr="00C523A9">
        <w:rPr>
          <w:iCs/>
        </w:rPr>
        <w:t>12k] for single Polarization.</w:t>
      </w:r>
    </w:p>
    <w:p w14:paraId="7AD42855" w14:textId="00BA8822" w:rsidR="00566461" w:rsidRPr="00241929" w:rsidRDefault="00566461" w:rsidP="00241929">
      <w:pPr>
        <w:pStyle w:val="ListParagraph"/>
        <w:widowControl w:val="0"/>
        <w:numPr>
          <w:ilvl w:val="0"/>
          <w:numId w:val="8"/>
        </w:numPr>
        <w:tabs>
          <w:tab w:val="left" w:pos="284"/>
          <w:tab w:val="left" w:pos="1440"/>
          <w:tab w:val="left" w:pos="2160"/>
        </w:tabs>
        <w:overflowPunct/>
        <w:autoSpaceDE/>
        <w:autoSpaceDN/>
        <w:adjustRightInd/>
        <w:snapToGrid w:val="0"/>
        <w:spacing w:before="60" w:after="60"/>
        <w:ind w:left="284" w:hanging="284"/>
        <w:contextualSpacing w:val="0"/>
        <w:jc w:val="both"/>
        <w:textAlignment w:val="auto"/>
        <w:rPr>
          <w:iCs/>
        </w:rPr>
      </w:pPr>
      <w:r w:rsidRPr="00C523A9">
        <w:rPr>
          <w:rFonts w:eastAsia="SimSun"/>
          <w:iCs/>
        </w:rPr>
        <w:lastRenderedPageBreak/>
        <w:t xml:space="preserve">Up to </w:t>
      </w:r>
      <w:r w:rsidRPr="00C523A9">
        <w:rPr>
          <w:rFonts w:eastAsia="SimSun"/>
          <w:iCs/>
          <w:lang w:val="en-US"/>
        </w:rPr>
        <w:t>[0.25 (for rectangular antenna array), 0.5 (for linear antenna array)] m</w:t>
      </w:r>
      <w:r w:rsidRPr="00C523A9">
        <w:rPr>
          <w:iCs/>
        </w:rPr>
        <w:t xml:space="preserve"> for Indoor office with maximum antenna elements in the array is [138, 24] for single Polarization, respectively.</w:t>
      </w:r>
    </w:p>
    <w:p w14:paraId="381C3DE4" w14:textId="77777777" w:rsidR="00566461" w:rsidRDefault="00566461" w:rsidP="00566461">
      <w:pPr>
        <w:rPr>
          <w:rFonts w:eastAsia="DengXian"/>
          <w:highlight w:val="darkYellow"/>
          <w:lang w:eastAsia="zh-CN"/>
        </w:rPr>
      </w:pPr>
      <w:r>
        <w:rPr>
          <w:rFonts w:eastAsia="DengXian" w:hint="eastAsia"/>
          <w:highlight w:val="darkYellow"/>
          <w:lang w:eastAsia="zh-CN"/>
        </w:rPr>
        <w:t>Working Assumption</w:t>
      </w:r>
    </w:p>
    <w:p w14:paraId="2E7F14CB" w14:textId="77777777" w:rsidR="00566461" w:rsidRPr="00C02DE2" w:rsidRDefault="00566461" w:rsidP="00566461">
      <w:r w:rsidRPr="00C02DE2">
        <w:t>For the near-field channel modeling, no changes are expected on both value and parameter generation procedure of at least following large-scale parameters in existing TR 38.901:</w:t>
      </w:r>
    </w:p>
    <w:p w14:paraId="5C4D75BA" w14:textId="77777777" w:rsidR="00566461" w:rsidRPr="00C02DE2" w:rsidRDefault="00566461" w:rsidP="00566461">
      <w:pPr>
        <w:pStyle w:val="ListParagraph"/>
        <w:widowControl w:val="0"/>
        <w:numPr>
          <w:ilvl w:val="0"/>
          <w:numId w:val="16"/>
        </w:numPr>
        <w:tabs>
          <w:tab w:val="left" w:pos="1304"/>
          <w:tab w:val="left" w:pos="1440"/>
          <w:tab w:val="left" w:pos="2160"/>
        </w:tabs>
        <w:overflowPunct/>
        <w:autoSpaceDE/>
        <w:autoSpaceDN/>
        <w:adjustRightInd/>
        <w:snapToGrid w:val="0"/>
        <w:spacing w:before="120" w:after="120"/>
        <w:contextualSpacing w:val="0"/>
        <w:jc w:val="both"/>
        <w:textAlignment w:val="auto"/>
        <w:rPr>
          <w:lang w:eastAsia="en-US"/>
        </w:rPr>
      </w:pPr>
      <w:r w:rsidRPr="00C02DE2">
        <w:rPr>
          <w:lang w:eastAsia="en-US"/>
        </w:rPr>
        <w:t>Pathloss model, SF, LOS probability</w:t>
      </w:r>
    </w:p>
    <w:p w14:paraId="22AA5370" w14:textId="77777777" w:rsidR="00566461" w:rsidRPr="00C02DE2" w:rsidRDefault="00566461" w:rsidP="00566461">
      <w:pPr>
        <w:pStyle w:val="ListParagraph"/>
        <w:widowControl w:val="0"/>
        <w:numPr>
          <w:ilvl w:val="0"/>
          <w:numId w:val="16"/>
        </w:numPr>
        <w:tabs>
          <w:tab w:val="left" w:pos="1304"/>
          <w:tab w:val="left" w:pos="1440"/>
          <w:tab w:val="left" w:pos="2160"/>
        </w:tabs>
        <w:overflowPunct/>
        <w:autoSpaceDE/>
        <w:autoSpaceDN/>
        <w:adjustRightInd/>
        <w:snapToGrid w:val="0"/>
        <w:spacing w:before="120" w:after="120"/>
        <w:contextualSpacing w:val="0"/>
        <w:jc w:val="both"/>
        <w:textAlignment w:val="auto"/>
        <w:rPr>
          <w:lang w:eastAsia="en-US"/>
        </w:rPr>
      </w:pPr>
      <w:r w:rsidRPr="00C02DE2">
        <w:rPr>
          <w:lang w:eastAsia="en-US"/>
        </w:rPr>
        <w:t>FFS:DS, ASA, ASD, ZSA, ZSD, K factor</w:t>
      </w:r>
    </w:p>
    <w:p w14:paraId="7B4FB49E" w14:textId="77777777" w:rsidR="00566461" w:rsidRPr="00941CC0" w:rsidRDefault="00566461" w:rsidP="00566461">
      <w:pPr>
        <w:rPr>
          <w:highlight w:val="green"/>
        </w:rPr>
      </w:pPr>
      <w:r w:rsidRPr="00941CC0">
        <w:rPr>
          <w:rFonts w:hint="eastAsia"/>
          <w:highlight w:val="green"/>
        </w:rPr>
        <w:t>Agreement</w:t>
      </w:r>
    </w:p>
    <w:p w14:paraId="3BD115CC" w14:textId="77777777" w:rsidR="00566461" w:rsidRDefault="00566461" w:rsidP="00566461">
      <w:pPr>
        <w:rPr>
          <w:rFonts w:eastAsia="DengXian"/>
        </w:rPr>
      </w:pPr>
      <w:r>
        <w:rPr>
          <w:rFonts w:eastAsia="DengXian"/>
        </w:rPr>
        <w:t xml:space="preserve">For near-field channel, if necessary, to model the following antenna element-wise channel parameters of direct path between TRP and UE, </w:t>
      </w:r>
    </w:p>
    <w:p w14:paraId="5F3E0B73" w14:textId="77777777" w:rsidR="00566461" w:rsidRDefault="00566461" w:rsidP="00566461">
      <w:pPr>
        <w:pStyle w:val="ListParagraph"/>
        <w:widowControl w:val="0"/>
        <w:numPr>
          <w:ilvl w:val="0"/>
          <w:numId w:val="12"/>
        </w:numPr>
        <w:tabs>
          <w:tab w:val="left" w:pos="1304"/>
          <w:tab w:val="left" w:pos="1440"/>
          <w:tab w:val="left" w:pos="2160"/>
        </w:tabs>
        <w:overflowPunct/>
        <w:autoSpaceDE/>
        <w:autoSpaceDN/>
        <w:adjustRightInd/>
        <w:snapToGrid w:val="0"/>
        <w:spacing w:beforeLines="50" w:before="120" w:afterLines="50" w:after="120"/>
        <w:contextualSpacing w:val="0"/>
        <w:jc w:val="both"/>
        <w:textAlignment w:val="auto"/>
      </w:pPr>
      <w:r>
        <w:rPr>
          <w:rFonts w:eastAsia="DengXian" w:hint="eastAsia"/>
          <w:lang w:eastAsia="zh-CN"/>
        </w:rPr>
        <w:t>P</w:t>
      </w:r>
      <w:r>
        <w:t>hase</w:t>
      </w:r>
    </w:p>
    <w:p w14:paraId="37E8D8DB" w14:textId="4F2FE028" w:rsidR="00566461" w:rsidRPr="00241929" w:rsidRDefault="00566461" w:rsidP="00241929">
      <w:pPr>
        <w:spacing w:before="120" w:after="120" w:line="360" w:lineRule="auto"/>
        <w:rPr>
          <w:rFonts w:eastAsia="DengXian"/>
          <w:lang w:val="en-US" w:eastAsia="zh-CN"/>
        </w:rPr>
      </w:pPr>
      <w:r>
        <w:rPr>
          <w:rFonts w:eastAsia="DengXian" w:hint="eastAsia"/>
          <w:lang w:eastAsia="zh-CN"/>
        </w:rPr>
        <w:t xml:space="preserve">with </w:t>
      </w:r>
      <w:r>
        <w:t>Option-2</w:t>
      </w:r>
      <w:r>
        <w:rPr>
          <w:rFonts w:eastAsia="DengXian" w:hint="eastAsia"/>
          <w:lang w:eastAsia="zh-CN"/>
        </w:rPr>
        <w:t xml:space="preserve"> </w:t>
      </w:r>
      <w:r>
        <w:rPr>
          <w:rFonts w:eastAsia="DengXian"/>
          <w:lang w:eastAsia="zh-CN"/>
        </w:rPr>
        <w:t>“</w:t>
      </w:r>
      <w:r>
        <w:t xml:space="preserve">Determined by the </w:t>
      </w:r>
      <w:r>
        <w:rPr>
          <w:rFonts w:eastAsia="DengXian"/>
        </w:rPr>
        <w:t xml:space="preserve">antenna </w:t>
      </w:r>
      <w:r>
        <w:t>element locations of both TRP and UE</w:t>
      </w:r>
      <w:r>
        <w:rPr>
          <w:rFonts w:eastAsia="DengXian"/>
          <w:lang w:eastAsia="zh-CN"/>
        </w:rPr>
        <w:t>”</w:t>
      </w:r>
      <w:r>
        <w:rPr>
          <w:rFonts w:eastAsia="DengXian" w:hint="eastAsia"/>
          <w:lang w:eastAsia="zh-CN"/>
        </w:rPr>
        <w:t>.</w:t>
      </w:r>
    </w:p>
    <w:p w14:paraId="7AD4104A" w14:textId="77777777" w:rsidR="00566461" w:rsidRDefault="00566461" w:rsidP="00566461">
      <w:pPr>
        <w:spacing w:before="60" w:after="60"/>
        <w:rPr>
          <w:rFonts w:eastAsia="DengXian"/>
          <w:sz w:val="21"/>
          <w:szCs w:val="21"/>
          <w:highlight w:val="green"/>
          <w:lang w:eastAsia="zh-CN"/>
        </w:rPr>
      </w:pPr>
      <w:r>
        <w:rPr>
          <w:rFonts w:eastAsia="DengXian" w:hint="eastAsia"/>
          <w:sz w:val="21"/>
          <w:szCs w:val="21"/>
          <w:highlight w:val="green"/>
          <w:lang w:eastAsia="zh-CN"/>
        </w:rPr>
        <w:t>Agreement</w:t>
      </w:r>
    </w:p>
    <w:p w14:paraId="3481D2B5" w14:textId="77777777" w:rsidR="00566461" w:rsidRPr="005849B3" w:rsidRDefault="00566461" w:rsidP="00566461">
      <w:pPr>
        <w:spacing w:before="120" w:after="120"/>
      </w:pPr>
      <w:r w:rsidRPr="005849B3">
        <w:t xml:space="preserve">For near-field channel, if necessary, to model the following antenna element-wise channel parameters of non-direct path between TRP and UE, </w:t>
      </w:r>
    </w:p>
    <w:p w14:paraId="737D2BEA" w14:textId="77777777" w:rsidR="00566461" w:rsidRPr="005849B3" w:rsidRDefault="00566461" w:rsidP="00566461">
      <w:pPr>
        <w:numPr>
          <w:ilvl w:val="0"/>
          <w:numId w:val="18"/>
        </w:numPr>
        <w:overflowPunct/>
        <w:autoSpaceDE/>
        <w:autoSpaceDN/>
        <w:adjustRightInd/>
        <w:spacing w:before="120" w:after="120"/>
        <w:textAlignment w:val="auto"/>
      </w:pPr>
      <w:r w:rsidRPr="005849B3">
        <w:t>Angular domain parameters (i.e., AoA, AoD, ZoA, ZoD), Delay, phase, Doppler shift, Amplitude</w:t>
      </w:r>
    </w:p>
    <w:p w14:paraId="240A98C2" w14:textId="77777777" w:rsidR="00566461" w:rsidRPr="005849B3" w:rsidRDefault="00566461" w:rsidP="00566461">
      <w:pPr>
        <w:numPr>
          <w:ilvl w:val="0"/>
          <w:numId w:val="18"/>
        </w:numPr>
        <w:overflowPunct/>
        <w:autoSpaceDE/>
        <w:autoSpaceDN/>
        <w:adjustRightInd/>
        <w:spacing w:before="120" w:after="120"/>
        <w:textAlignment w:val="auto"/>
      </w:pPr>
      <w:r w:rsidRPr="005849B3">
        <w:t>FFS: Impacts on the polarization</w:t>
      </w:r>
    </w:p>
    <w:p w14:paraId="459321EB" w14:textId="77777777" w:rsidR="00566461" w:rsidRPr="005849B3" w:rsidRDefault="00566461" w:rsidP="00566461">
      <w:pPr>
        <w:spacing w:before="120" w:after="120"/>
      </w:pPr>
      <w:r w:rsidRPr="005849B3">
        <w:t>The following options are considered:</w:t>
      </w:r>
    </w:p>
    <w:p w14:paraId="38890D3D" w14:textId="77777777" w:rsidR="00566461" w:rsidRPr="005849B3" w:rsidRDefault="00566461" w:rsidP="00566461">
      <w:pPr>
        <w:numPr>
          <w:ilvl w:val="0"/>
          <w:numId w:val="18"/>
        </w:numPr>
        <w:overflowPunct/>
        <w:autoSpaceDE/>
        <w:autoSpaceDN/>
        <w:adjustRightInd/>
        <w:spacing w:before="120" w:after="120"/>
        <w:textAlignment w:val="auto"/>
      </w:pPr>
      <w:r w:rsidRPr="005849B3">
        <w:t>Option-1: The cluster location-based approach, wherein the cluster location is obtained with following alternatives:</w:t>
      </w:r>
    </w:p>
    <w:p w14:paraId="7CCDA0F8" w14:textId="77777777" w:rsidR="00566461" w:rsidRPr="005849B3" w:rsidRDefault="00566461" w:rsidP="00566461">
      <w:pPr>
        <w:numPr>
          <w:ilvl w:val="1"/>
          <w:numId w:val="21"/>
        </w:numPr>
        <w:overflowPunct/>
        <w:autoSpaceDE/>
        <w:autoSpaceDN/>
        <w:adjustRightInd/>
        <w:spacing w:before="120" w:after="120"/>
        <w:textAlignment w:val="auto"/>
      </w:pPr>
      <w:r w:rsidRPr="005849B3">
        <w:t>Alt-1: cluster location is derived based on at least the distance between the BS/UE and clusters.</w:t>
      </w:r>
    </w:p>
    <w:p w14:paraId="77A532B1" w14:textId="77777777" w:rsidR="00566461" w:rsidRPr="008873A1" w:rsidRDefault="00566461" w:rsidP="00566461">
      <w:pPr>
        <w:pStyle w:val="ListParagraph"/>
        <w:widowControl w:val="0"/>
        <w:numPr>
          <w:ilvl w:val="1"/>
          <w:numId w:val="17"/>
        </w:numPr>
        <w:tabs>
          <w:tab w:val="left" w:pos="840"/>
          <w:tab w:val="left" w:pos="1304"/>
          <w:tab w:val="left" w:pos="1440"/>
          <w:tab w:val="left" w:pos="2160"/>
        </w:tabs>
        <w:overflowPunct/>
        <w:autoSpaceDE/>
        <w:autoSpaceDN/>
        <w:adjustRightInd/>
        <w:snapToGrid w:val="0"/>
        <w:spacing w:before="60" w:after="60"/>
        <w:contextualSpacing w:val="0"/>
        <w:jc w:val="both"/>
        <w:textAlignment w:val="auto"/>
        <w:rPr>
          <w:lang w:eastAsia="en-US"/>
        </w:rPr>
      </w:pPr>
      <w:r w:rsidRPr="008873A1">
        <w:rPr>
          <w:lang w:eastAsia="en-US"/>
        </w:rPr>
        <w:t xml:space="preserve">FFS: How to obtain the distance. </w:t>
      </w:r>
    </w:p>
    <w:p w14:paraId="1796A006" w14:textId="77777777" w:rsidR="00566461" w:rsidRPr="008873A1" w:rsidRDefault="00566461" w:rsidP="00566461">
      <w:pPr>
        <w:pStyle w:val="ListParagraph"/>
        <w:widowControl w:val="0"/>
        <w:numPr>
          <w:ilvl w:val="1"/>
          <w:numId w:val="17"/>
        </w:numPr>
        <w:tabs>
          <w:tab w:val="left" w:pos="840"/>
          <w:tab w:val="left" w:pos="1304"/>
          <w:tab w:val="left" w:pos="1440"/>
          <w:tab w:val="left" w:pos="2160"/>
        </w:tabs>
        <w:overflowPunct/>
        <w:autoSpaceDE/>
        <w:autoSpaceDN/>
        <w:adjustRightInd/>
        <w:snapToGrid w:val="0"/>
        <w:spacing w:before="60" w:after="60"/>
        <w:contextualSpacing w:val="0"/>
        <w:jc w:val="both"/>
        <w:textAlignment w:val="auto"/>
        <w:rPr>
          <w:lang w:eastAsia="en-US"/>
        </w:rPr>
      </w:pPr>
      <w:r w:rsidRPr="008873A1">
        <w:rPr>
          <w:lang w:eastAsia="en-US"/>
        </w:rPr>
        <w:t>FFS: Other parameters.</w:t>
      </w:r>
    </w:p>
    <w:p w14:paraId="0885B311" w14:textId="77777777" w:rsidR="00566461" w:rsidRPr="00772D7F" w:rsidRDefault="00566461" w:rsidP="00566461">
      <w:pPr>
        <w:numPr>
          <w:ilvl w:val="1"/>
          <w:numId w:val="21"/>
        </w:numPr>
        <w:overflowPunct/>
        <w:autoSpaceDE/>
        <w:autoSpaceDN/>
        <w:adjustRightInd/>
        <w:spacing w:before="120" w:after="120"/>
        <w:textAlignment w:val="auto"/>
      </w:pPr>
      <w:r w:rsidRPr="00772D7F">
        <w:t>Alt-2: cluster location is directly dropped and generated.</w:t>
      </w:r>
    </w:p>
    <w:p w14:paraId="0C333F16" w14:textId="77777777" w:rsidR="00566461" w:rsidRPr="005849B3" w:rsidRDefault="00566461" w:rsidP="00566461">
      <w:pPr>
        <w:numPr>
          <w:ilvl w:val="0"/>
          <w:numId w:val="18"/>
        </w:numPr>
        <w:overflowPunct/>
        <w:autoSpaceDE/>
        <w:autoSpaceDN/>
        <w:adjustRightInd/>
        <w:spacing w:before="120" w:after="120"/>
        <w:textAlignment w:val="auto"/>
      </w:pPr>
      <w:r w:rsidRPr="005849B3">
        <w:t>Option-2: The parameter-based approach with following detailed alternatives:</w:t>
      </w:r>
    </w:p>
    <w:p w14:paraId="2507F367" w14:textId="77777777" w:rsidR="00566461" w:rsidRPr="008873A1" w:rsidRDefault="00566461" w:rsidP="00566461">
      <w:pPr>
        <w:numPr>
          <w:ilvl w:val="1"/>
          <w:numId w:val="21"/>
        </w:numPr>
        <w:overflowPunct/>
        <w:autoSpaceDE/>
        <w:autoSpaceDN/>
        <w:adjustRightInd/>
        <w:spacing w:before="120" w:after="120"/>
        <w:textAlignment w:val="auto"/>
      </w:pPr>
      <w:r w:rsidRPr="008873A1">
        <w:t xml:space="preserve">Alt-1: Introduce the model of variation rate of parameter over antenna elements. </w:t>
      </w:r>
    </w:p>
    <w:p w14:paraId="3D118A0A" w14:textId="77777777" w:rsidR="00566461" w:rsidRPr="008873A1" w:rsidRDefault="00566461" w:rsidP="00566461">
      <w:pPr>
        <w:numPr>
          <w:ilvl w:val="1"/>
          <w:numId w:val="21"/>
        </w:numPr>
        <w:overflowPunct/>
        <w:autoSpaceDE/>
        <w:autoSpaceDN/>
        <w:adjustRightInd/>
        <w:spacing w:before="120" w:after="120"/>
        <w:textAlignment w:val="auto"/>
      </w:pPr>
      <w:r w:rsidRPr="008873A1">
        <w:t>Alt-2: Modelling the variation by taking the existing spatial consistency procedure of TR 38.901 as baseline.</w:t>
      </w:r>
    </w:p>
    <w:p w14:paraId="2CE09C10" w14:textId="2D510667" w:rsidR="00566461" w:rsidRPr="00241929" w:rsidRDefault="00566461" w:rsidP="00566461">
      <w:pPr>
        <w:numPr>
          <w:ilvl w:val="0"/>
          <w:numId w:val="18"/>
        </w:numPr>
        <w:overflowPunct/>
        <w:autoSpaceDE/>
        <w:autoSpaceDN/>
        <w:adjustRightInd/>
        <w:spacing w:before="120" w:after="120"/>
        <w:textAlignment w:val="auto"/>
      </w:pPr>
      <w:r w:rsidRPr="005849B3">
        <w:t>Option-3: The curvature-based approach.</w:t>
      </w:r>
    </w:p>
    <w:p w14:paraId="3FCFCEF4" w14:textId="77777777" w:rsidR="00566461" w:rsidRDefault="00566461" w:rsidP="00566461">
      <w:pPr>
        <w:rPr>
          <w:rFonts w:eastAsia="DengXian"/>
          <w:highlight w:val="green"/>
          <w:lang w:eastAsia="zh-CN"/>
        </w:rPr>
      </w:pPr>
      <w:r>
        <w:rPr>
          <w:rFonts w:eastAsia="DengXian" w:hint="eastAsia"/>
          <w:highlight w:val="green"/>
          <w:lang w:eastAsia="zh-CN"/>
        </w:rPr>
        <w:t>Agreement</w:t>
      </w:r>
    </w:p>
    <w:p w14:paraId="224348E0" w14:textId="77777777" w:rsidR="00566461" w:rsidRPr="005849B3" w:rsidRDefault="00566461" w:rsidP="00566461">
      <w:pPr>
        <w:spacing w:before="120" w:after="120"/>
      </w:pPr>
      <w:r w:rsidRPr="005849B3">
        <w:t>For the modelling of spatial non-stationar</w:t>
      </w:r>
      <w:r>
        <w:rPr>
          <w:rFonts w:eastAsia="DengXian" w:hint="eastAsia"/>
          <w:lang w:eastAsia="zh-CN"/>
        </w:rPr>
        <w:t>ity</w:t>
      </w:r>
      <w:r w:rsidRPr="005849B3">
        <w:t>, if necessary, the variation (e.g., reduction) of power for the impacted ray/cluster within the element-pair link should be modelled.</w:t>
      </w:r>
    </w:p>
    <w:p w14:paraId="0A4F71E0" w14:textId="77777777" w:rsidR="00566461" w:rsidRPr="005849B3" w:rsidRDefault="00566461" w:rsidP="00566461">
      <w:pPr>
        <w:widowControl w:val="0"/>
        <w:numPr>
          <w:ilvl w:val="0"/>
          <w:numId w:val="19"/>
        </w:numPr>
        <w:overflowPunct/>
        <w:autoSpaceDE/>
        <w:autoSpaceDN/>
        <w:adjustRightInd/>
        <w:spacing w:before="120" w:after="120"/>
        <w:jc w:val="both"/>
        <w:textAlignment w:val="auto"/>
      </w:pPr>
      <w:r w:rsidRPr="005849B3">
        <w:t>FFS: The value for power variation</w:t>
      </w:r>
    </w:p>
    <w:p w14:paraId="66A1ACB6" w14:textId="13CA4818" w:rsidR="00566461" w:rsidRPr="00241929" w:rsidRDefault="00566461" w:rsidP="00566461">
      <w:pPr>
        <w:widowControl w:val="0"/>
        <w:numPr>
          <w:ilvl w:val="0"/>
          <w:numId w:val="19"/>
        </w:numPr>
        <w:overflowPunct/>
        <w:autoSpaceDE/>
        <w:autoSpaceDN/>
        <w:adjustRightInd/>
        <w:spacing w:before="120" w:after="120"/>
        <w:jc w:val="both"/>
        <w:textAlignment w:val="auto"/>
      </w:pPr>
      <w:r w:rsidRPr="005849B3">
        <w:t>FFS: Impacts on the phase</w:t>
      </w:r>
    </w:p>
    <w:p w14:paraId="636BA971" w14:textId="77777777" w:rsidR="00566461" w:rsidRDefault="00566461" w:rsidP="00566461">
      <w:pPr>
        <w:spacing w:before="120" w:after="120"/>
        <w:rPr>
          <w:rFonts w:eastAsia="DengXian"/>
          <w:highlight w:val="green"/>
          <w:lang w:eastAsia="zh-CN"/>
        </w:rPr>
      </w:pPr>
      <w:r>
        <w:rPr>
          <w:rFonts w:eastAsia="DengXian" w:hint="eastAsia"/>
          <w:highlight w:val="green"/>
          <w:lang w:eastAsia="zh-CN"/>
        </w:rPr>
        <w:t>Agreement</w:t>
      </w:r>
    </w:p>
    <w:p w14:paraId="34504066" w14:textId="77777777" w:rsidR="00566461" w:rsidRPr="00772D7F" w:rsidRDefault="00566461" w:rsidP="00566461">
      <w:pPr>
        <w:spacing w:before="120" w:after="120"/>
      </w:pPr>
      <w:r w:rsidRPr="00772D7F">
        <w:t>For the modelling of spatial non-stationarity, if necessary, if visible probability</w:t>
      </w:r>
      <w:r>
        <w:rPr>
          <w:rFonts w:eastAsia="DengXian" w:hint="eastAsia"/>
          <w:lang w:eastAsia="zh-CN"/>
        </w:rPr>
        <w:t xml:space="preserve"> </w:t>
      </w:r>
      <w:r w:rsidRPr="00772D7F">
        <w:t>(VP) or visibility region</w:t>
      </w:r>
      <w:r>
        <w:rPr>
          <w:rFonts w:eastAsia="DengXian" w:hint="eastAsia"/>
          <w:lang w:eastAsia="zh-CN"/>
        </w:rPr>
        <w:t xml:space="preserve"> </w:t>
      </w:r>
      <w:r w:rsidRPr="00772D7F">
        <w:t>(VR) is adopted, at least the following aspects should be considered for definition of VR/VP:</w:t>
      </w:r>
    </w:p>
    <w:p w14:paraId="05C3558F" w14:textId="77777777" w:rsidR="00566461" w:rsidRPr="00772D7F" w:rsidRDefault="00566461" w:rsidP="00566461">
      <w:pPr>
        <w:widowControl w:val="0"/>
        <w:numPr>
          <w:ilvl w:val="0"/>
          <w:numId w:val="19"/>
        </w:numPr>
        <w:overflowPunct/>
        <w:autoSpaceDE/>
        <w:autoSpaceDN/>
        <w:adjustRightInd/>
        <w:spacing w:before="120" w:after="120"/>
        <w:jc w:val="both"/>
        <w:textAlignment w:val="auto"/>
      </w:pPr>
      <w:r w:rsidRPr="00772D7F">
        <w:t>Granularity of visible probability or visibility region (e.g., per cluster or per ray)</w:t>
      </w:r>
    </w:p>
    <w:p w14:paraId="0BF04DFC" w14:textId="02DD710C" w:rsidR="00566461" w:rsidRPr="00241929" w:rsidRDefault="00566461" w:rsidP="00566461">
      <w:pPr>
        <w:widowControl w:val="0"/>
        <w:numPr>
          <w:ilvl w:val="0"/>
          <w:numId w:val="19"/>
        </w:numPr>
        <w:overflowPunct/>
        <w:autoSpaceDE/>
        <w:autoSpaceDN/>
        <w:adjustRightInd/>
        <w:spacing w:before="120" w:after="120"/>
        <w:jc w:val="both"/>
        <w:textAlignment w:val="auto"/>
      </w:pPr>
      <w:r w:rsidRPr="00772D7F">
        <w:lastRenderedPageBreak/>
        <w:t>Determination of visible probability (e.g., distribution) or visibility region (e.g., size, location)</w:t>
      </w:r>
    </w:p>
    <w:p w14:paraId="1CEC6EFA" w14:textId="77777777" w:rsidR="00566461" w:rsidRDefault="00566461" w:rsidP="00566461">
      <w:pPr>
        <w:spacing w:before="120" w:after="120"/>
        <w:rPr>
          <w:rFonts w:eastAsia="DengXian"/>
          <w:highlight w:val="green"/>
          <w:lang w:eastAsia="zh-CN"/>
        </w:rPr>
      </w:pPr>
      <w:r>
        <w:rPr>
          <w:rFonts w:eastAsia="DengXian" w:hint="eastAsia"/>
          <w:highlight w:val="green"/>
          <w:lang w:eastAsia="zh-CN"/>
        </w:rPr>
        <w:t>Agreement</w:t>
      </w:r>
    </w:p>
    <w:p w14:paraId="356A29AA" w14:textId="77777777" w:rsidR="00566461" w:rsidRPr="00772D7F" w:rsidRDefault="00566461" w:rsidP="00566461">
      <w:pPr>
        <w:spacing w:before="120" w:after="120"/>
      </w:pPr>
      <w:r w:rsidRPr="00772D7F">
        <w:t xml:space="preserve">For the modelling of spatial non-stationarity, if necessary, </w:t>
      </w:r>
      <w:bookmarkStart w:id="10" w:name="_Hlk170468751"/>
      <w:r w:rsidRPr="00772D7F">
        <w:t>if physical blocker-based approach is adopted, the following aspects should be considered for definition of blocker:</w:t>
      </w:r>
      <w:bookmarkEnd w:id="10"/>
    </w:p>
    <w:p w14:paraId="44CD251E" w14:textId="77777777" w:rsidR="00566461" w:rsidRPr="00772D7F" w:rsidRDefault="00566461" w:rsidP="00566461">
      <w:pPr>
        <w:widowControl w:val="0"/>
        <w:numPr>
          <w:ilvl w:val="0"/>
          <w:numId w:val="19"/>
        </w:numPr>
        <w:overflowPunct/>
        <w:autoSpaceDE/>
        <w:autoSpaceDN/>
        <w:adjustRightInd/>
        <w:spacing w:before="120" w:after="120"/>
        <w:jc w:val="both"/>
        <w:textAlignment w:val="auto"/>
      </w:pPr>
      <w:r w:rsidRPr="00772D7F">
        <w:t xml:space="preserve">Blocker size/type: </w:t>
      </w:r>
    </w:p>
    <w:p w14:paraId="0D15B8E2" w14:textId="77777777" w:rsidR="00566461" w:rsidRPr="00772D7F" w:rsidRDefault="00566461" w:rsidP="00566461">
      <w:pPr>
        <w:widowControl w:val="0"/>
        <w:numPr>
          <w:ilvl w:val="1"/>
          <w:numId w:val="20"/>
        </w:numPr>
        <w:overflowPunct/>
        <w:autoSpaceDE/>
        <w:autoSpaceDN/>
        <w:adjustRightInd/>
        <w:spacing w:before="120" w:after="120"/>
        <w:jc w:val="both"/>
        <w:textAlignment w:val="auto"/>
      </w:pPr>
      <w:r w:rsidRPr="00772D7F">
        <w:t xml:space="preserve">FFS: Additional blocker size/type compared to the Table 7.6.4.2-5 in TR 38.901. </w:t>
      </w:r>
    </w:p>
    <w:p w14:paraId="1562666F" w14:textId="77777777" w:rsidR="00566461" w:rsidRPr="00772D7F" w:rsidRDefault="00566461" w:rsidP="00566461">
      <w:pPr>
        <w:widowControl w:val="0"/>
        <w:numPr>
          <w:ilvl w:val="1"/>
          <w:numId w:val="20"/>
        </w:numPr>
        <w:overflowPunct/>
        <w:autoSpaceDE/>
        <w:autoSpaceDN/>
        <w:adjustRightInd/>
        <w:spacing w:before="120" w:after="120"/>
        <w:jc w:val="both"/>
        <w:textAlignment w:val="auto"/>
      </w:pPr>
      <w:r w:rsidRPr="00772D7F">
        <w:t>FFS: Different blocker sizes/type</w:t>
      </w:r>
      <w:r w:rsidRPr="00772D7F">
        <w:rPr>
          <w:rFonts w:hint="eastAsia"/>
        </w:rPr>
        <w:t>s</w:t>
      </w:r>
      <w:r w:rsidRPr="00772D7F">
        <w:t xml:space="preserve"> are considered to emulate the antenna element-wise blockage effect at the BS and UE side</w:t>
      </w:r>
    </w:p>
    <w:p w14:paraId="7B0069DE" w14:textId="77777777" w:rsidR="00566461" w:rsidRPr="00772D7F" w:rsidRDefault="00566461" w:rsidP="00566461">
      <w:pPr>
        <w:widowControl w:val="0"/>
        <w:numPr>
          <w:ilvl w:val="0"/>
          <w:numId w:val="19"/>
        </w:numPr>
        <w:overflowPunct/>
        <w:autoSpaceDE/>
        <w:autoSpaceDN/>
        <w:adjustRightInd/>
        <w:spacing w:before="120" w:after="120"/>
        <w:jc w:val="both"/>
        <w:textAlignment w:val="auto"/>
      </w:pPr>
      <w:r w:rsidRPr="00772D7F">
        <w:t>Blocker location, e.g. distribution of the blocker, relative distance between blocker and BS or UE</w:t>
      </w:r>
    </w:p>
    <w:p w14:paraId="0E0BC30E" w14:textId="2C9922A0" w:rsidR="00566461" w:rsidRPr="00241929" w:rsidRDefault="00566461" w:rsidP="00566461">
      <w:pPr>
        <w:widowControl w:val="0"/>
        <w:numPr>
          <w:ilvl w:val="0"/>
          <w:numId w:val="19"/>
        </w:numPr>
        <w:overflowPunct/>
        <w:autoSpaceDE/>
        <w:autoSpaceDN/>
        <w:adjustRightInd/>
        <w:spacing w:before="120" w:after="120"/>
        <w:jc w:val="both"/>
        <w:textAlignment w:val="auto"/>
      </w:pPr>
      <w:r w:rsidRPr="00772D7F">
        <w:t>FFS: Number of physical blockers to be considered.</w:t>
      </w:r>
    </w:p>
    <w:p w14:paraId="744696E5" w14:textId="77777777" w:rsidR="00566461" w:rsidRDefault="00566461" w:rsidP="00566461">
      <w:pPr>
        <w:rPr>
          <w:rFonts w:eastAsia="DengXian"/>
          <w:highlight w:val="green"/>
          <w:lang w:eastAsia="zh-CN"/>
        </w:rPr>
      </w:pPr>
      <w:r>
        <w:rPr>
          <w:rFonts w:eastAsia="DengXian" w:hint="eastAsia"/>
          <w:highlight w:val="green"/>
          <w:lang w:eastAsia="zh-CN"/>
        </w:rPr>
        <w:t>Agreement</w:t>
      </w:r>
    </w:p>
    <w:p w14:paraId="5317D2D7" w14:textId="77777777" w:rsidR="00566461" w:rsidRPr="00456817" w:rsidRDefault="00566461" w:rsidP="00566461">
      <w:pPr>
        <w:spacing w:before="120" w:after="120"/>
      </w:pPr>
      <w:r w:rsidRPr="00456817">
        <w:t>To align the understanding of the terminology for channel model study, the following figures are considered as the reference:</w:t>
      </w:r>
    </w:p>
    <w:p w14:paraId="5400617D" w14:textId="77777777" w:rsidR="00566461" w:rsidRPr="00456817" w:rsidRDefault="00566461" w:rsidP="00566461">
      <w:pPr>
        <w:widowControl w:val="0"/>
        <w:numPr>
          <w:ilvl w:val="0"/>
          <w:numId w:val="19"/>
        </w:numPr>
        <w:overflowPunct/>
        <w:autoSpaceDE/>
        <w:autoSpaceDN/>
        <w:adjustRightInd/>
        <w:spacing w:before="120" w:after="120"/>
        <w:jc w:val="both"/>
        <w:textAlignment w:val="auto"/>
      </w:pPr>
      <w:r w:rsidRPr="00456817">
        <w:t>For non-direct path:</w:t>
      </w:r>
    </w:p>
    <w:p w14:paraId="2DA8DB04" w14:textId="77777777" w:rsidR="00566461" w:rsidRPr="00605571" w:rsidRDefault="00566461" w:rsidP="00566461">
      <w:pPr>
        <w:pStyle w:val="ListParagraph"/>
        <w:jc w:val="center"/>
        <w:rPr>
          <w:i/>
          <w:iCs/>
          <w:sz w:val="24"/>
          <w:highlight w:val="cyan"/>
        </w:rPr>
      </w:pPr>
      <w:r w:rsidRPr="00456817">
        <w:rPr>
          <w:i/>
          <w:noProof/>
          <w:sz w:val="24"/>
        </w:rPr>
        <w:drawing>
          <wp:inline distT="0" distB="0" distL="0" distR="0" wp14:anchorId="5FD534A8" wp14:editId="1C4E16E2">
            <wp:extent cx="5342255" cy="2870200"/>
            <wp:effectExtent l="0" t="0" r="0" b="6350"/>
            <wp:docPr id="6" name="그림 6"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diagram of a mathematical equation&#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41E703CA" w14:textId="77777777" w:rsidR="00566461" w:rsidRPr="00456817" w:rsidRDefault="00566461" w:rsidP="00566461">
      <w:pPr>
        <w:widowControl w:val="0"/>
        <w:numPr>
          <w:ilvl w:val="0"/>
          <w:numId w:val="19"/>
        </w:numPr>
        <w:overflowPunct/>
        <w:autoSpaceDE/>
        <w:autoSpaceDN/>
        <w:adjustRightInd/>
        <w:spacing w:before="120" w:after="120"/>
        <w:jc w:val="both"/>
        <w:textAlignment w:val="auto"/>
      </w:pPr>
      <w:r w:rsidRPr="00456817">
        <w:t>For direct path:</w:t>
      </w:r>
    </w:p>
    <w:p w14:paraId="6B5BFE92" w14:textId="48848825" w:rsidR="00566461" w:rsidRPr="00241929" w:rsidRDefault="00566461" w:rsidP="00241929">
      <w:pPr>
        <w:pStyle w:val="ListParagraph"/>
        <w:jc w:val="center"/>
        <w:rPr>
          <w:i/>
          <w:iCs/>
          <w:sz w:val="24"/>
          <w:highlight w:val="cyan"/>
        </w:rPr>
      </w:pPr>
      <w:r w:rsidRPr="00456817">
        <w:rPr>
          <w:i/>
          <w:noProof/>
          <w:sz w:val="24"/>
        </w:rPr>
        <w:lastRenderedPageBreak/>
        <w:drawing>
          <wp:inline distT="0" distB="0" distL="0" distR="0" wp14:anchorId="1297718D" wp14:editId="7AD09232">
            <wp:extent cx="5041900" cy="2988945"/>
            <wp:effectExtent l="0" t="0" r="6350" b="1905"/>
            <wp:docPr id="5" name="그림 5"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a diagram of a number of equations&#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4342231F" w14:textId="77777777" w:rsidR="00566461" w:rsidRDefault="00566461" w:rsidP="00566461">
      <w:pPr>
        <w:rPr>
          <w:rFonts w:eastAsia="DengXian"/>
          <w:lang w:eastAsia="zh-CN"/>
        </w:rPr>
      </w:pPr>
      <w:r>
        <w:rPr>
          <w:rFonts w:eastAsia="DengXian" w:hint="eastAsia"/>
          <w:lang w:eastAsia="zh-CN"/>
        </w:rPr>
        <w:t>Conclusion</w:t>
      </w:r>
    </w:p>
    <w:p w14:paraId="5B4A2E4F" w14:textId="77777777" w:rsidR="00566461" w:rsidRPr="00111CC5" w:rsidRDefault="00566461" w:rsidP="00566461">
      <w:r w:rsidRPr="00111CC5">
        <w:t>For near-field channel, no changes are expected on the following parameters for direct path.</w:t>
      </w:r>
    </w:p>
    <w:p w14:paraId="37F6A5E8" w14:textId="0624BCC1" w:rsidR="007518FD" w:rsidRPr="00241929" w:rsidRDefault="00566461" w:rsidP="00241929">
      <w:pPr>
        <w:widowControl w:val="0"/>
        <w:numPr>
          <w:ilvl w:val="0"/>
          <w:numId w:val="19"/>
        </w:numPr>
        <w:overflowPunct/>
        <w:autoSpaceDE/>
        <w:autoSpaceDN/>
        <w:adjustRightInd/>
        <w:spacing w:before="120" w:after="120"/>
        <w:jc w:val="both"/>
        <w:textAlignment w:val="auto"/>
      </w:pPr>
      <w:r w:rsidRPr="00111CC5">
        <w:t>Amplitude, polarization matrix</w:t>
      </w:r>
    </w:p>
    <w:p w14:paraId="2E47F6CC" w14:textId="77777777" w:rsidR="00241929" w:rsidRPr="003744FA" w:rsidRDefault="00241929" w:rsidP="00241929">
      <w:pPr>
        <w:pStyle w:val="Heading2"/>
        <w:rPr>
          <w:rFonts w:ascii="Times New Roman" w:hAnsi="Times New Roman"/>
          <w:lang w:val="en-US"/>
        </w:rPr>
      </w:pPr>
      <w:r w:rsidRPr="00FA24C8">
        <w:rPr>
          <w:rFonts w:ascii="Times New Roman" w:hAnsi="Times New Roman"/>
          <w:lang w:val="en-US"/>
        </w:rPr>
        <w:t>A.</w:t>
      </w:r>
      <w:r>
        <w:rPr>
          <w:rFonts w:ascii="Times New Roman" w:hAnsi="Times New Roman"/>
          <w:lang w:val="en-US"/>
        </w:rPr>
        <w:t>3</w:t>
      </w:r>
      <w:r w:rsidRPr="00FA24C8">
        <w:rPr>
          <w:rFonts w:ascii="Times New Roman" w:hAnsi="Times New Roman"/>
          <w:lang w:val="en-US"/>
        </w:rPr>
        <w:tab/>
        <w:t>RAN1#1</w:t>
      </w:r>
      <w:r>
        <w:rPr>
          <w:rFonts w:ascii="Times New Roman" w:hAnsi="Times New Roman"/>
          <w:lang w:val="en-US"/>
        </w:rPr>
        <w:t>18</w:t>
      </w:r>
      <w:r w:rsidRPr="00FA24C8">
        <w:rPr>
          <w:rFonts w:ascii="Times New Roman" w:hAnsi="Times New Roman"/>
          <w:lang w:val="en-US"/>
        </w:rPr>
        <w:t xml:space="preserve"> agreements</w:t>
      </w:r>
    </w:p>
    <w:p w14:paraId="368AA801" w14:textId="77777777" w:rsidR="00241929" w:rsidRDefault="00241929" w:rsidP="00241929">
      <w:pPr>
        <w:rPr>
          <w:rFonts w:eastAsia="DengXian"/>
          <w:highlight w:val="green"/>
        </w:rPr>
      </w:pPr>
      <w:r>
        <w:rPr>
          <w:rFonts w:eastAsia="DengXian" w:hint="eastAsia"/>
          <w:highlight w:val="green"/>
        </w:rPr>
        <w:t>Agreement</w:t>
      </w:r>
    </w:p>
    <w:p w14:paraId="005BFFF7" w14:textId="77777777" w:rsidR="00241929" w:rsidRPr="0060022B" w:rsidRDefault="00241929" w:rsidP="00241929">
      <w:pPr>
        <w:spacing w:afterLines="50" w:after="120" w:line="260" w:lineRule="auto"/>
        <w:rPr>
          <w:rFonts w:eastAsia="SimSun"/>
        </w:rPr>
      </w:pPr>
      <w:r w:rsidRPr="0060022B">
        <w:rPr>
          <w:rFonts w:eastAsia="SimSun" w:hint="eastAsia"/>
        </w:rPr>
        <w:t xml:space="preserve">Previous agreement made </w:t>
      </w:r>
      <w:r w:rsidRPr="0060022B">
        <w:rPr>
          <w:rFonts w:eastAsia="SimSun"/>
        </w:rPr>
        <w:t xml:space="preserve">in RAN1#117 </w:t>
      </w:r>
      <w:r w:rsidRPr="0060022B">
        <w:rPr>
          <w:rFonts w:eastAsia="SimSun" w:hint="eastAsia"/>
        </w:rPr>
        <w:t xml:space="preserve">is updated </w:t>
      </w:r>
      <w:r w:rsidRPr="0060022B">
        <w:rPr>
          <w:rFonts w:eastAsia="SimSun"/>
        </w:rPr>
        <w:t xml:space="preserve">as: </w:t>
      </w:r>
    </w:p>
    <w:p w14:paraId="647752C9" w14:textId="77777777" w:rsidR="00241929" w:rsidRPr="00350E2B" w:rsidRDefault="00241929" w:rsidP="00241929">
      <w:pPr>
        <w:spacing w:afterLines="50" w:after="120" w:line="260" w:lineRule="auto"/>
      </w:pPr>
      <w:r w:rsidRPr="00350E2B">
        <w:t xml:space="preserve">For the assumption on </w:t>
      </w:r>
      <w:r w:rsidRPr="00350E2B">
        <w:rPr>
          <w:rFonts w:eastAsia="DengXian"/>
        </w:rPr>
        <w:t xml:space="preserve">the </w:t>
      </w:r>
      <w:r w:rsidRPr="00350E2B">
        <w:t>aperture size of antenna array, the following is considered for near-field and spatial non-stationarity channel model study, e.g., simulation/measurement and calibration:</w:t>
      </w:r>
    </w:p>
    <w:p w14:paraId="50AFE1BB" w14:textId="77777777" w:rsidR="00241929" w:rsidRPr="00350E2B" w:rsidRDefault="00241929" w:rsidP="00241929">
      <w:pPr>
        <w:widowControl w:val="0"/>
        <w:numPr>
          <w:ilvl w:val="0"/>
          <w:numId w:val="8"/>
        </w:numPr>
        <w:tabs>
          <w:tab w:val="left" w:pos="284"/>
          <w:tab w:val="left" w:pos="1440"/>
          <w:tab w:val="left" w:pos="2160"/>
        </w:tabs>
        <w:overflowPunct/>
        <w:autoSpaceDE/>
        <w:autoSpaceDN/>
        <w:adjustRightInd/>
        <w:snapToGrid w:val="0"/>
        <w:spacing w:afterLines="50" w:after="120" w:line="260" w:lineRule="auto"/>
        <w:ind w:left="284" w:hanging="284"/>
        <w:textAlignment w:val="auto"/>
      </w:pPr>
      <w:r w:rsidRPr="00350E2B">
        <w:rPr>
          <w:rFonts w:eastAsia="SimSun"/>
        </w:rPr>
        <w:t xml:space="preserve">Up to 1.5 m </w:t>
      </w:r>
      <w:r w:rsidRPr="00350E2B">
        <w:t>for UMa with maximum antenna elements in the array is 5k for single Polarization.</w:t>
      </w:r>
    </w:p>
    <w:p w14:paraId="06739CB4" w14:textId="77777777" w:rsidR="00241929" w:rsidRPr="00350E2B" w:rsidRDefault="00241929" w:rsidP="00241929">
      <w:pPr>
        <w:widowControl w:val="0"/>
        <w:numPr>
          <w:ilvl w:val="0"/>
          <w:numId w:val="8"/>
        </w:numPr>
        <w:tabs>
          <w:tab w:val="left" w:pos="284"/>
          <w:tab w:val="left" w:pos="1440"/>
          <w:tab w:val="left" w:pos="2160"/>
        </w:tabs>
        <w:overflowPunct/>
        <w:autoSpaceDE/>
        <w:autoSpaceDN/>
        <w:adjustRightInd/>
        <w:snapToGrid w:val="0"/>
        <w:spacing w:afterLines="50" w:after="120" w:line="260" w:lineRule="auto"/>
        <w:ind w:left="284" w:hanging="284"/>
        <w:textAlignment w:val="auto"/>
      </w:pPr>
      <w:r w:rsidRPr="00350E2B">
        <w:rPr>
          <w:rFonts w:eastAsia="SimSun"/>
        </w:rPr>
        <w:t xml:space="preserve">Up to 1 m </w:t>
      </w:r>
      <w:r w:rsidRPr="00350E2B">
        <w:t>for UMi</w:t>
      </w:r>
      <w:r w:rsidRPr="00350E2B">
        <w:rPr>
          <w:rFonts w:eastAsia="SimSun"/>
        </w:rPr>
        <w:t xml:space="preserve"> </w:t>
      </w:r>
      <w:r w:rsidRPr="00350E2B">
        <w:t>with maximum antenna elements in the array is 2.</w:t>
      </w:r>
      <w:r w:rsidRPr="00350E2B">
        <w:rPr>
          <w:rFonts w:eastAsia="DengXian"/>
        </w:rPr>
        <w:t>22</w:t>
      </w:r>
      <w:r w:rsidRPr="00350E2B">
        <w:t>k for single Polarization.</w:t>
      </w:r>
    </w:p>
    <w:p w14:paraId="1C4F49BC" w14:textId="77777777" w:rsidR="00241929" w:rsidRPr="00350E2B" w:rsidRDefault="00241929" w:rsidP="00241929">
      <w:pPr>
        <w:widowControl w:val="0"/>
        <w:numPr>
          <w:ilvl w:val="0"/>
          <w:numId w:val="8"/>
        </w:numPr>
        <w:tabs>
          <w:tab w:val="left" w:pos="284"/>
          <w:tab w:val="left" w:pos="1440"/>
          <w:tab w:val="left" w:pos="2160"/>
        </w:tabs>
        <w:overflowPunct/>
        <w:autoSpaceDE/>
        <w:autoSpaceDN/>
        <w:adjustRightInd/>
        <w:snapToGrid w:val="0"/>
        <w:spacing w:afterLines="50" w:after="120" w:line="260" w:lineRule="auto"/>
        <w:ind w:left="284" w:hanging="284"/>
        <w:textAlignment w:val="auto"/>
      </w:pPr>
      <w:r w:rsidRPr="00350E2B">
        <w:rPr>
          <w:rFonts w:eastAsia="SimSun"/>
        </w:rPr>
        <w:t xml:space="preserve">Up to 0.71 m </w:t>
      </w:r>
      <w:r w:rsidRPr="00350E2B">
        <w:t>for Indoor facto</w:t>
      </w:r>
      <w:r w:rsidRPr="00350E2B">
        <w:rPr>
          <w:rFonts w:eastAsia="DengXian"/>
        </w:rPr>
        <w:t>ry</w:t>
      </w:r>
      <w:r w:rsidRPr="00350E2B">
        <w:rPr>
          <w:rFonts w:eastAsia="SimSun"/>
        </w:rPr>
        <w:t xml:space="preserve"> </w:t>
      </w:r>
      <w:r w:rsidRPr="00350E2B">
        <w:t xml:space="preserve">with maximum antenna elements in the array is </w:t>
      </w:r>
      <w:r w:rsidRPr="00350E2B">
        <w:rPr>
          <w:rFonts w:eastAsia="DengXian"/>
        </w:rPr>
        <w:t>1.</w:t>
      </w:r>
      <w:r w:rsidRPr="00350E2B">
        <w:t>12k for single Polarization.</w:t>
      </w:r>
    </w:p>
    <w:p w14:paraId="6DEA1EFA" w14:textId="079E830D" w:rsidR="00241929" w:rsidRPr="00241929" w:rsidRDefault="00241929" w:rsidP="00241929">
      <w:pPr>
        <w:widowControl w:val="0"/>
        <w:numPr>
          <w:ilvl w:val="0"/>
          <w:numId w:val="8"/>
        </w:numPr>
        <w:tabs>
          <w:tab w:val="left" w:pos="284"/>
          <w:tab w:val="left" w:pos="1440"/>
          <w:tab w:val="left" w:pos="2160"/>
        </w:tabs>
        <w:overflowPunct/>
        <w:autoSpaceDE/>
        <w:autoSpaceDN/>
        <w:adjustRightInd/>
        <w:snapToGrid w:val="0"/>
        <w:spacing w:afterLines="50" w:after="120" w:line="260" w:lineRule="auto"/>
        <w:ind w:left="284" w:hanging="284"/>
        <w:textAlignment w:val="auto"/>
      </w:pPr>
      <w:r w:rsidRPr="00350E2B">
        <w:rPr>
          <w:rFonts w:eastAsia="SimSun"/>
        </w:rPr>
        <w:t>Up to 0.25 (for rectangular antenna array), 0.5 (for linear antenna array) m</w:t>
      </w:r>
      <w:r w:rsidRPr="00350E2B">
        <w:t xml:space="preserve"> for Indoor office with maximum antenna elements in the array is </w:t>
      </w:r>
      <w:r w:rsidRPr="00350E2B">
        <w:rPr>
          <w:color w:val="FF0000"/>
        </w:rPr>
        <w:t xml:space="preserve">256, 80 </w:t>
      </w:r>
      <w:r w:rsidRPr="00350E2B">
        <w:t>for single Polarization, respectively.</w:t>
      </w:r>
    </w:p>
    <w:p w14:paraId="49B33D67" w14:textId="77777777" w:rsidR="00241929" w:rsidRDefault="00241929" w:rsidP="00241929">
      <w:pPr>
        <w:rPr>
          <w:rFonts w:eastAsia="DengXian"/>
          <w:highlight w:val="green"/>
        </w:rPr>
      </w:pPr>
      <w:r>
        <w:rPr>
          <w:rFonts w:eastAsia="DengXian" w:hint="eastAsia"/>
          <w:highlight w:val="green"/>
        </w:rPr>
        <w:t>Agreement</w:t>
      </w:r>
    </w:p>
    <w:p w14:paraId="7C477780" w14:textId="77777777" w:rsidR="00241929" w:rsidRDefault="00241929" w:rsidP="00241929">
      <w:pPr>
        <w:rPr>
          <w:rFonts w:eastAsia="DengXian"/>
        </w:rPr>
      </w:pPr>
      <w:r>
        <w:rPr>
          <w:rFonts w:eastAsia="DengXian" w:hint="eastAsia"/>
        </w:rPr>
        <w:t>Confirm the following working assumption made in RAN1#117.</w:t>
      </w:r>
    </w:p>
    <w:p w14:paraId="5CC05698" w14:textId="77777777" w:rsidR="00241929" w:rsidRDefault="00241929" w:rsidP="00241929">
      <w:pPr>
        <w:spacing w:before="120" w:after="120"/>
        <w:rPr>
          <w:rFonts w:eastAsia="DengXian"/>
          <w:highlight w:val="darkYellow"/>
        </w:rPr>
      </w:pPr>
      <w:r>
        <w:rPr>
          <w:rFonts w:eastAsia="DengXian" w:hint="eastAsia"/>
          <w:highlight w:val="darkYellow"/>
        </w:rPr>
        <w:t>Working Assumption</w:t>
      </w:r>
    </w:p>
    <w:p w14:paraId="59C6F10A" w14:textId="77777777" w:rsidR="00241929" w:rsidRDefault="00241929" w:rsidP="00241929">
      <w:pPr>
        <w:spacing w:before="60" w:after="60"/>
      </w:pPr>
      <w:r>
        <w:t>For the near-field channel modeling, no changes are expected on both value and parameter generation procedure of at least following large-scale parameters in existing TR 38.901:</w:t>
      </w:r>
    </w:p>
    <w:p w14:paraId="4019F515" w14:textId="77777777" w:rsidR="00241929" w:rsidRDefault="00241929" w:rsidP="00241929">
      <w:pPr>
        <w:numPr>
          <w:ilvl w:val="0"/>
          <w:numId w:val="16"/>
        </w:numPr>
        <w:tabs>
          <w:tab w:val="left" w:pos="1304"/>
          <w:tab w:val="left" w:pos="1440"/>
          <w:tab w:val="left" w:pos="2160"/>
        </w:tabs>
        <w:overflowPunct/>
        <w:autoSpaceDE/>
        <w:autoSpaceDN/>
        <w:adjustRightInd/>
        <w:snapToGrid w:val="0"/>
        <w:spacing w:before="60" w:after="60"/>
        <w:jc w:val="both"/>
        <w:textAlignment w:val="auto"/>
      </w:pPr>
      <w:r>
        <w:t>Pathloss model, SF, LOS probability</w:t>
      </w:r>
    </w:p>
    <w:p w14:paraId="1A3B7F8F" w14:textId="34D60F66" w:rsidR="00241929" w:rsidRPr="00241929" w:rsidRDefault="00241929" w:rsidP="00241929">
      <w:pPr>
        <w:numPr>
          <w:ilvl w:val="0"/>
          <w:numId w:val="16"/>
        </w:numPr>
        <w:tabs>
          <w:tab w:val="left" w:pos="1304"/>
          <w:tab w:val="left" w:pos="1440"/>
          <w:tab w:val="left" w:pos="2160"/>
        </w:tabs>
        <w:overflowPunct/>
        <w:autoSpaceDE/>
        <w:autoSpaceDN/>
        <w:adjustRightInd/>
        <w:snapToGrid w:val="0"/>
        <w:spacing w:before="60" w:after="60"/>
        <w:jc w:val="both"/>
        <w:textAlignment w:val="auto"/>
      </w:pPr>
      <w:r>
        <w:t>FFS:DS, ASA, ASD, ZSA, ZSD, K factor</w:t>
      </w:r>
    </w:p>
    <w:p w14:paraId="77995B80" w14:textId="77777777" w:rsidR="00241929" w:rsidRDefault="00241929" w:rsidP="00241929">
      <w:pPr>
        <w:rPr>
          <w:rFonts w:eastAsia="DengXian"/>
          <w:highlight w:val="green"/>
        </w:rPr>
      </w:pPr>
      <w:r>
        <w:rPr>
          <w:rFonts w:eastAsia="DengXian" w:hint="eastAsia"/>
          <w:highlight w:val="green"/>
        </w:rPr>
        <w:t>Agreement</w:t>
      </w:r>
    </w:p>
    <w:p w14:paraId="51583370" w14:textId="77777777" w:rsidR="00241929" w:rsidRDefault="00241929" w:rsidP="00241929">
      <w:pPr>
        <w:spacing w:before="60" w:after="60"/>
      </w:pPr>
      <w:r>
        <w:lastRenderedPageBreak/>
        <w:t>For the near-field channel modeling, no changes are expected on both value and parameter generation procedure of at least following large-scale parameters in existing TR 38.901:</w:t>
      </w:r>
    </w:p>
    <w:p w14:paraId="634DF7EC" w14:textId="09037AAF" w:rsidR="00241929" w:rsidRPr="00241929" w:rsidRDefault="00241929" w:rsidP="00241929">
      <w:pPr>
        <w:numPr>
          <w:ilvl w:val="0"/>
          <w:numId w:val="16"/>
        </w:numPr>
        <w:tabs>
          <w:tab w:val="left" w:pos="1304"/>
          <w:tab w:val="left" w:pos="1440"/>
          <w:tab w:val="left" w:pos="2160"/>
        </w:tabs>
        <w:overflowPunct/>
        <w:autoSpaceDE/>
        <w:autoSpaceDN/>
        <w:adjustRightInd/>
        <w:snapToGrid w:val="0"/>
        <w:spacing w:before="60" w:after="60"/>
        <w:jc w:val="both"/>
        <w:textAlignment w:val="auto"/>
      </w:pPr>
      <w:r>
        <w:t>DS, ASA, ASD, ZSA, ZSD, K factor</w:t>
      </w:r>
    </w:p>
    <w:p w14:paraId="412CF81E" w14:textId="77777777" w:rsidR="00241929" w:rsidRDefault="00241929" w:rsidP="00241929">
      <w:pPr>
        <w:rPr>
          <w:rFonts w:eastAsia="DengXian"/>
          <w:highlight w:val="green"/>
        </w:rPr>
      </w:pPr>
      <w:r>
        <w:rPr>
          <w:rFonts w:eastAsia="DengXian" w:hint="eastAsia"/>
          <w:highlight w:val="green"/>
        </w:rPr>
        <w:t>Agreement</w:t>
      </w:r>
    </w:p>
    <w:p w14:paraId="75377980" w14:textId="77777777" w:rsidR="00241929" w:rsidRDefault="00241929" w:rsidP="00241929">
      <w:pPr>
        <w:rPr>
          <w:rFonts w:eastAsia="DengXian"/>
        </w:rPr>
      </w:pPr>
      <w:r w:rsidRPr="00094A9A">
        <w:t>The spatial non-stationarity characteristics</w:t>
      </w:r>
      <w:r>
        <w:rPr>
          <w:rFonts w:eastAsia="DengXian" w:hint="eastAsia"/>
        </w:rPr>
        <w:t xml:space="preserve">, </w:t>
      </w:r>
      <w:r w:rsidRPr="00094A9A">
        <w:t xml:space="preserve">i.e., the antenna element-wise power variation </w:t>
      </w:r>
      <w:r>
        <w:rPr>
          <w:rFonts w:eastAsia="DengXian" w:hint="eastAsia"/>
        </w:rPr>
        <w:t xml:space="preserve">at least at BS </w:t>
      </w:r>
      <w:r w:rsidRPr="00CE0C76">
        <w:t>side</w:t>
      </w:r>
      <w:r>
        <w:rPr>
          <w:rFonts w:eastAsia="DengXian" w:hint="eastAsia"/>
        </w:rPr>
        <w:t>,</w:t>
      </w:r>
      <w:r w:rsidRPr="00094A9A">
        <w:t xml:space="preserve"> </w:t>
      </w:r>
      <w:r>
        <w:rPr>
          <w:rFonts w:eastAsia="DengXian" w:hint="eastAsia"/>
        </w:rPr>
        <w:t xml:space="preserve">is </w:t>
      </w:r>
      <w:r w:rsidRPr="00094A9A">
        <w:t>supported in the channel modelling.</w:t>
      </w:r>
    </w:p>
    <w:p w14:paraId="6C3D2533" w14:textId="77777777" w:rsidR="00241929" w:rsidRDefault="00241929" w:rsidP="00241929">
      <w:pPr>
        <w:rPr>
          <w:rFonts w:eastAsia="DengXian"/>
        </w:rPr>
      </w:pPr>
      <w:r>
        <w:rPr>
          <w:rFonts w:eastAsia="DengXian" w:hint="eastAsia"/>
        </w:rPr>
        <w:t xml:space="preserve">FFS: </w:t>
      </w:r>
      <w:r w:rsidRPr="00CE0C76">
        <w:t xml:space="preserve">the antenna element-wise power variation at </w:t>
      </w:r>
      <w:r w:rsidRPr="00CE0C76">
        <w:rPr>
          <w:rFonts w:eastAsia="DengXian" w:hint="eastAsia"/>
        </w:rPr>
        <w:t xml:space="preserve">UE </w:t>
      </w:r>
      <w:r w:rsidRPr="00CE0C76">
        <w:t>side</w:t>
      </w:r>
    </w:p>
    <w:p w14:paraId="3A009EF6" w14:textId="2D37F753" w:rsidR="00241929" w:rsidRDefault="00241929" w:rsidP="00241929">
      <w:pPr>
        <w:rPr>
          <w:rFonts w:eastAsia="DengXian"/>
        </w:rPr>
      </w:pPr>
      <w:r>
        <w:rPr>
          <w:rFonts w:eastAsia="DengXian" w:hint="eastAsia"/>
        </w:rPr>
        <w:t xml:space="preserve">FFS: the causes and details of methodology for </w:t>
      </w:r>
      <w:r>
        <w:rPr>
          <w:rFonts w:eastAsia="DengXian"/>
        </w:rPr>
        <w:t>modelling</w:t>
      </w:r>
      <w:r>
        <w:rPr>
          <w:rFonts w:eastAsia="DengXian" w:hint="eastAsia"/>
        </w:rPr>
        <w:t xml:space="preserve"> the </w:t>
      </w:r>
      <w:r w:rsidRPr="00094A9A">
        <w:t>spatial non-stationarity characteristics</w:t>
      </w:r>
    </w:p>
    <w:p w14:paraId="44DF1BEF" w14:textId="77777777" w:rsidR="00241929" w:rsidRPr="0040791F" w:rsidRDefault="00241929" w:rsidP="00241929">
      <w:pPr>
        <w:pStyle w:val="ListParagraph"/>
        <w:ind w:left="0"/>
        <w:rPr>
          <w:rFonts w:eastAsia="DengXian"/>
          <w:highlight w:val="green"/>
          <w:lang w:eastAsia="zh-CN"/>
        </w:rPr>
      </w:pPr>
      <w:r w:rsidRPr="0040791F">
        <w:rPr>
          <w:rFonts w:eastAsia="DengXian" w:hint="eastAsia"/>
          <w:highlight w:val="green"/>
          <w:lang w:eastAsia="zh-CN"/>
        </w:rPr>
        <w:t>Agreement</w:t>
      </w:r>
    </w:p>
    <w:p w14:paraId="3E3F7997" w14:textId="77777777" w:rsidR="00241929" w:rsidRPr="0040791F" w:rsidRDefault="00241929" w:rsidP="00241929">
      <w:pPr>
        <w:pStyle w:val="ListParagraph"/>
        <w:ind w:left="0"/>
        <w:rPr>
          <w:rFonts w:eastAsia="DengXian"/>
          <w:lang w:val="en-US"/>
        </w:rPr>
      </w:pPr>
      <w:r w:rsidRPr="0040791F">
        <w:rPr>
          <w:rFonts w:eastAsia="DengXian"/>
        </w:rPr>
        <w:t>For near-field channel,</w:t>
      </w:r>
      <w:r w:rsidRPr="0040791F">
        <w:rPr>
          <w:rFonts w:eastAsia="DengXian"/>
          <w:lang w:val="en-US"/>
        </w:rPr>
        <w:t xml:space="preserve"> no changes are expected on </w:t>
      </w:r>
      <w:r w:rsidRPr="0040791F">
        <w:rPr>
          <w:rFonts w:eastAsia="DengXian"/>
        </w:rPr>
        <w:t>following parameters of the non-direct path between TRP and UE</w:t>
      </w:r>
      <w:r w:rsidRPr="0040791F">
        <w:rPr>
          <w:rFonts w:eastAsia="DengXian"/>
          <w:lang w:val="en-US"/>
        </w:rPr>
        <w:t>:</w:t>
      </w:r>
    </w:p>
    <w:p w14:paraId="24286090" w14:textId="77777777" w:rsidR="00241929" w:rsidRPr="0040791F" w:rsidRDefault="00241929" w:rsidP="00241929">
      <w:pPr>
        <w:pStyle w:val="ListParagraph"/>
        <w:widowControl w:val="0"/>
        <w:numPr>
          <w:ilvl w:val="0"/>
          <w:numId w:val="23"/>
        </w:numPr>
        <w:tabs>
          <w:tab w:val="left" w:pos="1304"/>
          <w:tab w:val="left" w:pos="1440"/>
          <w:tab w:val="left" w:pos="2160"/>
        </w:tabs>
        <w:overflowPunct/>
        <w:autoSpaceDE/>
        <w:autoSpaceDN/>
        <w:adjustRightInd/>
        <w:snapToGrid w:val="0"/>
        <w:spacing w:before="120" w:after="120"/>
        <w:contextualSpacing w:val="0"/>
        <w:jc w:val="both"/>
        <w:textAlignment w:val="auto"/>
        <w:rPr>
          <w:lang w:val="en-US"/>
        </w:rPr>
      </w:pPr>
      <w:r w:rsidRPr="0040791F">
        <w:rPr>
          <w:lang w:val="en-US"/>
        </w:rPr>
        <w:t>Polarization matrix</w:t>
      </w:r>
    </w:p>
    <w:p w14:paraId="60491BB7" w14:textId="77371D4F" w:rsidR="00241929" w:rsidRPr="00241929" w:rsidRDefault="00241929" w:rsidP="00241929">
      <w:pPr>
        <w:pStyle w:val="ListParagraph"/>
        <w:widowControl w:val="0"/>
        <w:numPr>
          <w:ilvl w:val="0"/>
          <w:numId w:val="23"/>
        </w:numPr>
        <w:tabs>
          <w:tab w:val="left" w:pos="1304"/>
          <w:tab w:val="left" w:pos="1440"/>
          <w:tab w:val="left" w:pos="2160"/>
        </w:tabs>
        <w:overflowPunct/>
        <w:autoSpaceDE/>
        <w:autoSpaceDN/>
        <w:adjustRightInd/>
        <w:snapToGrid w:val="0"/>
        <w:spacing w:before="120" w:after="120"/>
        <w:contextualSpacing w:val="0"/>
        <w:jc w:val="both"/>
        <w:textAlignment w:val="auto"/>
        <w:rPr>
          <w:color w:val="FF0000"/>
          <w:lang w:val="en-US"/>
        </w:rPr>
      </w:pPr>
      <w:r w:rsidRPr="0040791F">
        <w:rPr>
          <w:color w:val="FF0000"/>
          <w:lang w:val="en-US"/>
        </w:rPr>
        <w:t>FFS: Amplitude</w:t>
      </w:r>
    </w:p>
    <w:p w14:paraId="6FB9311E" w14:textId="77777777" w:rsidR="00241929" w:rsidRPr="006C438F" w:rsidRDefault="00241929" w:rsidP="00241929">
      <w:pPr>
        <w:rPr>
          <w:rFonts w:eastAsia="DengXian"/>
          <w:highlight w:val="green"/>
        </w:rPr>
      </w:pPr>
      <w:r w:rsidRPr="006C438F">
        <w:rPr>
          <w:rFonts w:eastAsia="DengXian" w:hint="eastAsia"/>
          <w:highlight w:val="green"/>
        </w:rPr>
        <w:t>Agreement</w:t>
      </w:r>
    </w:p>
    <w:p w14:paraId="2E9E2C7B" w14:textId="77777777" w:rsidR="00241929" w:rsidRPr="006C438F" w:rsidRDefault="00241929" w:rsidP="00241929">
      <w:pPr>
        <w:spacing w:beforeLines="50" w:before="120" w:afterLines="50" w:after="120"/>
      </w:pPr>
      <w:r w:rsidRPr="006C438F">
        <w:rPr>
          <w:rFonts w:eastAsia="DengXian"/>
        </w:rPr>
        <w:t xml:space="preserve">For near-field channel, the following formula is adopted to model the phase </w:t>
      </w:r>
      <w:r w:rsidRPr="006C438F">
        <w:t xml:space="preserve">of </w:t>
      </w:r>
      <w:r w:rsidRPr="006C438F">
        <w:rPr>
          <w:rFonts w:eastAsia="DengXian"/>
        </w:rPr>
        <w:t>direct path between TRP and UE as</w:t>
      </w:r>
      <w:r w:rsidRPr="006C438F">
        <w:t xml:space="preserve"> antenna element-wise channel parameter:</w:t>
      </w:r>
    </w:p>
    <w:p w14:paraId="051D49C6" w14:textId="77777777" w:rsidR="00241929" w:rsidRPr="006C438F" w:rsidRDefault="00241929" w:rsidP="00241929">
      <w:pPr>
        <w:spacing w:beforeLines="50" w:before="120" w:afterLines="50" w:after="120"/>
        <w:jc w:val="center"/>
      </w:pPr>
      <m:oMath>
        <m:r>
          <m:rPr>
            <m:sty m:val="p"/>
          </m:rPr>
          <w:rPr>
            <w:rFonts w:ascii="Cambria Math" w:hAnsi="Cambria Math"/>
            <w:color w:val="FF0000"/>
          </w:rPr>
          <m:t>exp⁡(-j2π</m:t>
        </m:r>
        <m:f>
          <m:fPr>
            <m:ctrlPr>
              <w:rPr>
                <w:rFonts w:ascii="Cambria Math" w:hAnsi="Cambria Math"/>
                <w:color w:val="FF0000"/>
              </w:rPr>
            </m:ctrlPr>
          </m:fPr>
          <m:num>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r>
          <m:rPr>
            <m:sty m:val="p"/>
          </m:rPr>
          <w:rPr>
            <w:rFonts w:ascii="Cambria Math" w:hAnsi="Cambria Math"/>
            <w:color w:val="FF0000"/>
          </w:rPr>
          <m:t>)exp</m:t>
        </m:r>
        <m:d>
          <m:dPr>
            <m:ctrlPr>
              <w:rPr>
                <w:rFonts w:ascii="Cambria Math" w:hAnsi="Cambria Math"/>
                <w:color w:val="FF0000"/>
              </w:rPr>
            </m:ctrlPr>
          </m:dPr>
          <m:e>
            <m:r>
              <m:rPr>
                <m:sty m:val="p"/>
              </m:rPr>
              <w:rPr>
                <w:rFonts w:ascii="Cambria Math" w:hAnsi="Cambria Math"/>
                <w:color w:val="FF0000"/>
              </w:rPr>
              <m:t>-j2π</m:t>
            </m:r>
            <m:f>
              <m:fPr>
                <m:ctrlPr>
                  <w:rPr>
                    <w:rFonts w:ascii="Cambria Math" w:hAnsi="Cambria Math"/>
                    <w:color w:val="FF0000"/>
                  </w:rPr>
                </m:ctrlPr>
              </m:fPr>
              <m:num>
                <m:r>
                  <w:rPr>
                    <w:rFonts w:ascii="Cambria Math" w:hAnsi="Cambria Math"/>
                    <w:color w:val="FF000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e>
        </m:d>
      </m:oMath>
      <w:r w:rsidRPr="006C438F">
        <w:t>,</w:t>
      </w:r>
    </w:p>
    <w:p w14:paraId="4FA3D14C" w14:textId="77777777" w:rsidR="00241929" w:rsidRPr="006C438F" w:rsidRDefault="00241929" w:rsidP="00241929">
      <w:r w:rsidRPr="006C438F">
        <w:t xml:space="preserve">where the </w:t>
      </w:r>
      <m:oMath>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oMath>
      <w:r w:rsidRPr="006C438F">
        <w:t xml:space="preserve"> refers to the vector determined by the location of antenna element u and s. The </w:t>
      </w:r>
      <m:oMath>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oMath>
      <w:r w:rsidRPr="006C438F">
        <w:t xml:space="preserve"> refers to the 3D distance between reference antenna at TRP and UE side.</w:t>
      </w:r>
    </w:p>
    <w:p w14:paraId="76983068" w14:textId="77777777" w:rsidR="00241929" w:rsidRPr="00B30F47" w:rsidRDefault="00241929" w:rsidP="00241929">
      <w:pPr>
        <w:rPr>
          <w:rFonts w:eastAsia="DengXian"/>
          <w:highlight w:val="green"/>
        </w:rPr>
      </w:pPr>
      <w:r w:rsidRPr="00B30F47">
        <w:rPr>
          <w:rFonts w:eastAsia="DengXian" w:hint="eastAsia"/>
          <w:highlight w:val="green"/>
        </w:rPr>
        <w:t>Agreement</w:t>
      </w:r>
    </w:p>
    <w:p w14:paraId="47860DED" w14:textId="77777777" w:rsidR="00241929" w:rsidRPr="00B30F47" w:rsidRDefault="00241929" w:rsidP="00241929">
      <w:pPr>
        <w:pStyle w:val="ListParagraph"/>
        <w:ind w:left="0"/>
        <w:rPr>
          <w:rFonts w:eastAsia="DengXian"/>
          <w:lang w:val="en-US"/>
        </w:rPr>
      </w:pPr>
      <w:r w:rsidRPr="00B30F47">
        <w:rPr>
          <w:rFonts w:eastAsia="DengXian"/>
        </w:rPr>
        <w:t>For near-field channel,</w:t>
      </w:r>
      <w:r w:rsidRPr="00B30F47">
        <w:rPr>
          <w:rFonts w:eastAsia="DengXian"/>
          <w:lang w:val="en-US"/>
        </w:rPr>
        <w:t xml:space="preserve"> if necessary, the </w:t>
      </w:r>
      <w:r w:rsidRPr="00B30F47">
        <w:rPr>
          <w:rFonts w:eastAsia="DengXian"/>
        </w:rPr>
        <w:t xml:space="preserve">following parameters </w:t>
      </w:r>
      <w:r w:rsidRPr="00B30F47">
        <w:rPr>
          <w:rFonts w:eastAsia="DengXian"/>
          <w:lang w:val="en-US"/>
        </w:rPr>
        <w:t>of the</w:t>
      </w:r>
      <w:r w:rsidRPr="00B30F47">
        <w:rPr>
          <w:rFonts w:eastAsia="DengXian"/>
        </w:rPr>
        <w:t xml:space="preserve"> </w:t>
      </w:r>
      <w:r w:rsidRPr="00B30F47">
        <w:rPr>
          <w:rFonts w:eastAsia="DengXian"/>
          <w:lang w:val="en-US"/>
        </w:rPr>
        <w:t>non-</w:t>
      </w:r>
      <w:r w:rsidRPr="00B30F47">
        <w:rPr>
          <w:rFonts w:eastAsia="DengXian"/>
        </w:rPr>
        <w:t>direct path between TRP and UE</w:t>
      </w:r>
      <w:r w:rsidRPr="00B30F47">
        <w:rPr>
          <w:rFonts w:eastAsia="DengXian"/>
          <w:lang w:val="en-US"/>
        </w:rPr>
        <w:t xml:space="preserve"> should be modeled as </w:t>
      </w:r>
      <w:r w:rsidRPr="00B30F47">
        <w:rPr>
          <w:rFonts w:eastAsia="DengXian"/>
        </w:rPr>
        <w:t xml:space="preserve">antenna element-wise </w:t>
      </w:r>
      <w:r w:rsidRPr="00B30F47">
        <w:rPr>
          <w:rFonts w:eastAsia="DengXian"/>
          <w:lang w:val="en-US"/>
        </w:rPr>
        <w:t>parameter</w:t>
      </w:r>
      <w:r w:rsidRPr="00B30F47">
        <w:rPr>
          <w:rFonts w:eastAsia="DengXian"/>
        </w:rPr>
        <w:t>.</w:t>
      </w:r>
    </w:p>
    <w:p w14:paraId="7CD11895" w14:textId="77777777" w:rsidR="00241929" w:rsidRPr="00B30F47" w:rsidRDefault="00241929" w:rsidP="00241929">
      <w:pPr>
        <w:pStyle w:val="ListParagraph"/>
        <w:widowControl w:val="0"/>
        <w:numPr>
          <w:ilvl w:val="0"/>
          <w:numId w:val="23"/>
        </w:numPr>
        <w:tabs>
          <w:tab w:val="left" w:pos="1304"/>
          <w:tab w:val="left" w:pos="1440"/>
          <w:tab w:val="left" w:pos="2160"/>
        </w:tabs>
        <w:overflowPunct/>
        <w:autoSpaceDE/>
        <w:autoSpaceDN/>
        <w:adjustRightInd/>
        <w:snapToGrid w:val="0"/>
        <w:spacing w:before="120" w:after="120"/>
        <w:contextualSpacing w:val="0"/>
        <w:jc w:val="both"/>
        <w:textAlignment w:val="auto"/>
        <w:rPr>
          <w:lang w:val="en-US"/>
        </w:rPr>
      </w:pPr>
      <w:r w:rsidRPr="00B30F47">
        <w:rPr>
          <w:lang w:val="en-US"/>
        </w:rPr>
        <w:t>Phase</w:t>
      </w:r>
    </w:p>
    <w:p w14:paraId="7CA90403" w14:textId="77777777" w:rsidR="00241929" w:rsidRPr="00B30F47" w:rsidRDefault="00241929" w:rsidP="00241929">
      <w:pPr>
        <w:pStyle w:val="ListParagraph"/>
        <w:widowControl w:val="0"/>
        <w:numPr>
          <w:ilvl w:val="0"/>
          <w:numId w:val="23"/>
        </w:numPr>
        <w:tabs>
          <w:tab w:val="left" w:pos="1304"/>
          <w:tab w:val="left" w:pos="1440"/>
          <w:tab w:val="left" w:pos="2160"/>
        </w:tabs>
        <w:overflowPunct/>
        <w:autoSpaceDE/>
        <w:autoSpaceDN/>
        <w:adjustRightInd/>
        <w:snapToGrid w:val="0"/>
        <w:spacing w:before="120" w:after="120"/>
        <w:contextualSpacing w:val="0"/>
        <w:jc w:val="both"/>
        <w:textAlignment w:val="auto"/>
        <w:rPr>
          <w:lang w:val="en-US"/>
        </w:rPr>
      </w:pPr>
      <w:r w:rsidRPr="00B30F47">
        <w:rPr>
          <w:lang w:val="en-US"/>
        </w:rPr>
        <w:t>FFS: Doppler shift, Angular domain parameters, delay</w:t>
      </w:r>
    </w:p>
    <w:p w14:paraId="7B0BD8E7" w14:textId="77777777" w:rsidR="00241929" w:rsidRPr="0084411A" w:rsidRDefault="00241929" w:rsidP="00241929">
      <w:pPr>
        <w:rPr>
          <w:rFonts w:eastAsia="DengXian"/>
        </w:rPr>
      </w:pPr>
      <w:r w:rsidRPr="0084411A">
        <w:rPr>
          <w:rFonts w:eastAsia="DengXian" w:hint="eastAsia"/>
        </w:rPr>
        <w:t>Observation</w:t>
      </w:r>
    </w:p>
    <w:p w14:paraId="0F17FAB4" w14:textId="25C8B1A1" w:rsidR="00241929" w:rsidRDefault="00241929" w:rsidP="00241929">
      <w:pPr>
        <w:spacing w:before="60" w:after="60"/>
        <w:rPr>
          <w:rFonts w:eastAsia="DengXian"/>
          <w:iCs/>
          <w:strike/>
        </w:rPr>
      </w:pPr>
      <w:r w:rsidRPr="0084411A">
        <w:rPr>
          <w:rFonts w:eastAsia="DengXian"/>
          <w:iCs/>
        </w:rPr>
        <w:t xml:space="preserve">According to the inputs from multiple sources, partial blockage effect </w:t>
      </w:r>
      <w:r w:rsidRPr="0084411A">
        <w:rPr>
          <w:rFonts w:eastAsia="DengXian" w:hint="eastAsia"/>
          <w:iCs/>
        </w:rPr>
        <w:t xml:space="preserve">may cause </w:t>
      </w:r>
      <w:r w:rsidRPr="0084411A">
        <w:rPr>
          <w:rFonts w:eastAsia="DengXian"/>
          <w:iCs/>
        </w:rPr>
        <w:t>the spatial non-stationarity</w:t>
      </w:r>
      <w:r w:rsidRPr="0084411A">
        <w:rPr>
          <w:rFonts w:eastAsia="DengXian" w:hint="eastAsia"/>
          <w:iCs/>
        </w:rPr>
        <w:t>.</w:t>
      </w:r>
    </w:p>
    <w:p w14:paraId="5449A836" w14:textId="77777777" w:rsidR="00241929" w:rsidRPr="00241929" w:rsidRDefault="00241929" w:rsidP="00241929">
      <w:pPr>
        <w:spacing w:before="60" w:after="60"/>
        <w:rPr>
          <w:rFonts w:eastAsia="DengXian"/>
          <w:iCs/>
          <w:strike/>
        </w:rPr>
      </w:pPr>
    </w:p>
    <w:p w14:paraId="25F97AE6" w14:textId="77777777" w:rsidR="00241929" w:rsidRPr="00DC6058" w:rsidRDefault="00241929" w:rsidP="00241929">
      <w:pPr>
        <w:rPr>
          <w:rFonts w:eastAsia="DengXian"/>
          <w:highlight w:val="green"/>
        </w:rPr>
      </w:pPr>
      <w:r w:rsidRPr="00DC6058">
        <w:rPr>
          <w:rFonts w:eastAsia="DengXian" w:hint="eastAsia"/>
          <w:highlight w:val="green"/>
        </w:rPr>
        <w:t>Agreement</w:t>
      </w:r>
    </w:p>
    <w:p w14:paraId="6EEC832C" w14:textId="77777777" w:rsidR="00241929" w:rsidRPr="00DC6058" w:rsidRDefault="00241929" w:rsidP="00241929">
      <w:pPr>
        <w:pStyle w:val="ListParagraph"/>
        <w:numPr>
          <w:ilvl w:val="255"/>
          <w:numId w:val="0"/>
        </w:numPr>
      </w:pPr>
      <w:r w:rsidRPr="00DC6058">
        <w:t>For the modelling of spatial non-stationar</w:t>
      </w:r>
      <w:r>
        <w:rPr>
          <w:rFonts w:eastAsia="DengXian" w:hint="eastAsia"/>
          <w:lang w:eastAsia="zh-CN"/>
        </w:rPr>
        <w:t>ity</w:t>
      </w:r>
      <w:r w:rsidRPr="00DC6058">
        <w:t xml:space="preserve">, the variation (e.g., reduction) of power for the impacted ray/cluster within the element-pair link should be modelled as: </w:t>
      </w:r>
    </w:p>
    <w:p w14:paraId="027122FA" w14:textId="77777777" w:rsidR="00241929" w:rsidRPr="00DC6058" w:rsidRDefault="00241929" w:rsidP="00241929">
      <w:pPr>
        <w:widowControl w:val="0"/>
        <w:numPr>
          <w:ilvl w:val="0"/>
          <w:numId w:val="19"/>
        </w:numPr>
        <w:tabs>
          <w:tab w:val="left" w:pos="284"/>
          <w:tab w:val="left" w:pos="1440"/>
          <w:tab w:val="left" w:pos="2160"/>
        </w:tabs>
        <w:overflowPunct/>
        <w:autoSpaceDE/>
        <w:autoSpaceDN/>
        <w:adjustRightInd/>
        <w:snapToGrid w:val="0"/>
        <w:spacing w:afterLines="50" w:after="120" w:line="260" w:lineRule="auto"/>
        <w:ind w:left="284" w:hanging="284"/>
        <w:jc w:val="both"/>
        <w:textAlignment w:val="auto"/>
      </w:pPr>
      <w:r w:rsidRPr="00DC6058">
        <w:t>If visible probability (VP) or visibility region (VR) is adopted,</w:t>
      </w:r>
    </w:p>
    <w:p w14:paraId="49578B30" w14:textId="77777777" w:rsidR="00241929" w:rsidRPr="00DC6058" w:rsidRDefault="00241929" w:rsidP="00241929">
      <w:pPr>
        <w:widowControl w:val="0"/>
        <w:numPr>
          <w:ilvl w:val="0"/>
          <w:numId w:val="25"/>
        </w:numPr>
        <w:overflowPunct/>
        <w:autoSpaceDE/>
        <w:autoSpaceDN/>
        <w:adjustRightInd/>
        <w:spacing w:before="120" w:after="120"/>
        <w:jc w:val="both"/>
        <w:textAlignment w:val="auto"/>
      </w:pPr>
      <w:r w:rsidRPr="00DC6058">
        <w:rPr>
          <w:rFonts w:eastAsia="SimSun"/>
        </w:rPr>
        <w:t>A power attenuation factor within [0 1] is introduced.</w:t>
      </w:r>
    </w:p>
    <w:p w14:paraId="3E839D63" w14:textId="77777777" w:rsidR="00241929" w:rsidRPr="00DC6058" w:rsidRDefault="00241929" w:rsidP="00241929">
      <w:pPr>
        <w:widowControl w:val="0"/>
        <w:numPr>
          <w:ilvl w:val="0"/>
          <w:numId w:val="25"/>
        </w:numPr>
        <w:overflowPunct/>
        <w:autoSpaceDE/>
        <w:autoSpaceDN/>
        <w:adjustRightInd/>
        <w:spacing w:before="120" w:after="120"/>
        <w:jc w:val="both"/>
        <w:textAlignment w:val="auto"/>
      </w:pPr>
      <w:r w:rsidRPr="00DC6058">
        <w:rPr>
          <w:rFonts w:eastAsia="SimSun"/>
        </w:rPr>
        <w:t>FFS: Details on how to determine the exact value for each cluster</w:t>
      </w:r>
    </w:p>
    <w:p w14:paraId="5A39AD7D" w14:textId="77777777" w:rsidR="00241929" w:rsidRPr="00DC6058" w:rsidRDefault="00241929" w:rsidP="00241929">
      <w:pPr>
        <w:widowControl w:val="0"/>
        <w:numPr>
          <w:ilvl w:val="0"/>
          <w:numId w:val="19"/>
        </w:numPr>
        <w:tabs>
          <w:tab w:val="left" w:pos="284"/>
          <w:tab w:val="left" w:pos="1440"/>
          <w:tab w:val="left" w:pos="2160"/>
        </w:tabs>
        <w:overflowPunct/>
        <w:autoSpaceDE/>
        <w:autoSpaceDN/>
        <w:adjustRightInd/>
        <w:snapToGrid w:val="0"/>
        <w:spacing w:afterLines="50" w:after="120" w:line="260" w:lineRule="auto"/>
        <w:ind w:left="284" w:hanging="284"/>
        <w:jc w:val="both"/>
        <w:textAlignment w:val="auto"/>
      </w:pPr>
      <w:r w:rsidRPr="00DC6058">
        <w:t>If physical blocker-based approach is adopted:</w:t>
      </w:r>
    </w:p>
    <w:p w14:paraId="71C17C09" w14:textId="77777777" w:rsidR="00241929" w:rsidRPr="00DC6058" w:rsidRDefault="00241929" w:rsidP="00241929">
      <w:pPr>
        <w:widowControl w:val="0"/>
        <w:numPr>
          <w:ilvl w:val="0"/>
          <w:numId w:val="25"/>
        </w:numPr>
        <w:overflowPunct/>
        <w:autoSpaceDE/>
        <w:autoSpaceDN/>
        <w:adjustRightInd/>
        <w:spacing w:before="120" w:after="120"/>
        <w:jc w:val="both"/>
        <w:textAlignment w:val="auto"/>
      </w:pPr>
      <w:r w:rsidRPr="00DC6058">
        <w:t xml:space="preserve">Adopt the existing knife edge attenuation model in TR 38.901 in blockage Model-B to model the power attenuation per element with following update as: </w:t>
      </w:r>
    </w:p>
    <w:p w14:paraId="26C04721" w14:textId="77777777" w:rsidR="00241929" w:rsidRPr="00DC6058" w:rsidRDefault="00241929" w:rsidP="00241929">
      <w:pPr>
        <w:widowControl w:val="0"/>
        <w:numPr>
          <w:ilvl w:val="0"/>
          <w:numId w:val="24"/>
        </w:numPr>
        <w:overflowPunct/>
        <w:autoSpaceDE/>
        <w:autoSpaceDN/>
        <w:adjustRightInd/>
        <w:spacing w:before="120" w:after="120"/>
        <w:ind w:left="1300" w:hanging="440"/>
        <w:jc w:val="both"/>
        <w:textAlignment w:val="auto"/>
      </w:pPr>
      <w:r w:rsidRPr="00DC6058">
        <w:t>For each ray/cluster, rotating the blocker to ensure the arrival/departure direction at each Receive/Transmit antenna element is always perpendicular to the screen, respectively.</w:t>
      </w:r>
    </w:p>
    <w:p w14:paraId="6AB5C7E6" w14:textId="288FBE6C" w:rsidR="00241929" w:rsidRPr="00241929" w:rsidRDefault="00241929" w:rsidP="00241929">
      <w:pPr>
        <w:widowControl w:val="0"/>
        <w:numPr>
          <w:ilvl w:val="0"/>
          <w:numId w:val="25"/>
        </w:numPr>
        <w:overflowPunct/>
        <w:autoSpaceDE/>
        <w:autoSpaceDN/>
        <w:adjustRightInd/>
        <w:spacing w:before="120" w:after="120"/>
        <w:jc w:val="both"/>
        <w:textAlignment w:val="auto"/>
      </w:pPr>
      <w:r w:rsidRPr="00DC6058">
        <w:t>FFS: applicability and details for blockage Model-A</w:t>
      </w:r>
    </w:p>
    <w:p w14:paraId="5AC2B09F" w14:textId="77777777" w:rsidR="00241929" w:rsidRPr="00E06CB2" w:rsidRDefault="00241929" w:rsidP="00241929">
      <w:pPr>
        <w:rPr>
          <w:rFonts w:eastAsia="DengXian"/>
          <w:highlight w:val="green"/>
        </w:rPr>
      </w:pPr>
      <w:r w:rsidRPr="00E06CB2">
        <w:rPr>
          <w:rFonts w:eastAsia="DengXian" w:hint="eastAsia"/>
          <w:highlight w:val="green"/>
        </w:rPr>
        <w:lastRenderedPageBreak/>
        <w:t>Agreement</w:t>
      </w:r>
    </w:p>
    <w:p w14:paraId="79FEBD71" w14:textId="77777777" w:rsidR="00241929" w:rsidRPr="00E06CB2" w:rsidRDefault="00241929" w:rsidP="00241929">
      <w:pPr>
        <w:spacing w:before="120" w:after="120"/>
      </w:pPr>
      <w:r w:rsidRPr="00E06CB2">
        <w:t xml:space="preserve">For the modelling of spatial non-stationarity, if physical blocker-based approach is adopted, the following additional blocker type can be considered for blockage model B: </w:t>
      </w:r>
    </w:p>
    <w:p w14:paraId="3CB697A7" w14:textId="77777777" w:rsidR="00241929" w:rsidRPr="00E06CB2" w:rsidRDefault="00241929" w:rsidP="00241929">
      <w:pPr>
        <w:widowControl w:val="0"/>
        <w:numPr>
          <w:ilvl w:val="0"/>
          <w:numId w:val="19"/>
        </w:numPr>
        <w:tabs>
          <w:tab w:val="left" w:pos="284"/>
          <w:tab w:val="left" w:pos="1440"/>
          <w:tab w:val="left" w:pos="2160"/>
        </w:tabs>
        <w:overflowPunct/>
        <w:autoSpaceDE/>
        <w:autoSpaceDN/>
        <w:adjustRightInd/>
        <w:snapToGrid w:val="0"/>
        <w:spacing w:afterLines="50" w:after="120" w:line="260" w:lineRule="auto"/>
        <w:ind w:left="284" w:hanging="284"/>
        <w:jc w:val="both"/>
        <w:textAlignment w:val="auto"/>
      </w:pPr>
      <w:r w:rsidRPr="00E06CB2">
        <w:t>Building edge for outdoor scenario</w:t>
      </w:r>
    </w:p>
    <w:p w14:paraId="43E4C865" w14:textId="77777777" w:rsidR="00241929" w:rsidRPr="00E06CB2" w:rsidRDefault="00241929" w:rsidP="00241929">
      <w:pPr>
        <w:widowControl w:val="0"/>
        <w:numPr>
          <w:ilvl w:val="0"/>
          <w:numId w:val="19"/>
        </w:numPr>
        <w:tabs>
          <w:tab w:val="left" w:pos="284"/>
          <w:tab w:val="left" w:pos="1440"/>
          <w:tab w:val="left" w:pos="2160"/>
        </w:tabs>
        <w:overflowPunct/>
        <w:autoSpaceDE/>
        <w:autoSpaceDN/>
        <w:adjustRightInd/>
        <w:snapToGrid w:val="0"/>
        <w:spacing w:afterLines="50" w:after="120" w:line="260" w:lineRule="auto"/>
        <w:ind w:left="284" w:hanging="284"/>
        <w:jc w:val="both"/>
        <w:textAlignment w:val="auto"/>
      </w:pPr>
      <w:r w:rsidRPr="00E06CB2">
        <w:t xml:space="preserve">Small object, e.g., billboard, </w:t>
      </w:r>
      <w:proofErr w:type="gramStart"/>
      <w:r w:rsidRPr="00E06CB2">
        <w:t>street lamp</w:t>
      </w:r>
      <w:proofErr w:type="gramEnd"/>
      <w:r w:rsidRPr="00E06CB2">
        <w:t>, pillar, for either indoor or outdoor scenario</w:t>
      </w:r>
    </w:p>
    <w:p w14:paraId="3AE8A5A8" w14:textId="77777777" w:rsidR="00241929" w:rsidRPr="00E06CB2" w:rsidRDefault="00241929" w:rsidP="00241929">
      <w:pPr>
        <w:widowControl w:val="0"/>
        <w:numPr>
          <w:ilvl w:val="0"/>
          <w:numId w:val="19"/>
        </w:numPr>
        <w:tabs>
          <w:tab w:val="left" w:pos="284"/>
          <w:tab w:val="left" w:pos="1440"/>
          <w:tab w:val="left" w:pos="2160"/>
        </w:tabs>
        <w:overflowPunct/>
        <w:autoSpaceDE/>
        <w:autoSpaceDN/>
        <w:adjustRightInd/>
        <w:snapToGrid w:val="0"/>
        <w:spacing w:afterLines="50" w:after="120" w:line="260" w:lineRule="auto"/>
        <w:ind w:left="284" w:hanging="284"/>
        <w:jc w:val="both"/>
        <w:textAlignment w:val="auto"/>
      </w:pPr>
      <w:r w:rsidRPr="00E06CB2">
        <w:t>FFS: UE-side (self-blockage) blocker for both indoor and outdoor scenario</w:t>
      </w:r>
    </w:p>
    <w:p w14:paraId="0A27E524" w14:textId="77777777" w:rsidR="00241929" w:rsidRPr="00E06CB2" w:rsidRDefault="00241929" w:rsidP="00241929">
      <w:pPr>
        <w:widowControl w:val="0"/>
        <w:numPr>
          <w:ilvl w:val="0"/>
          <w:numId w:val="25"/>
        </w:numPr>
        <w:overflowPunct/>
        <w:autoSpaceDE/>
        <w:autoSpaceDN/>
        <w:adjustRightInd/>
        <w:spacing w:before="120" w:after="120"/>
        <w:jc w:val="both"/>
        <w:textAlignment w:val="auto"/>
      </w:pPr>
      <w:r w:rsidRPr="00E06CB2">
        <w:t>Details, e.g., blocker types such as Single hand grip, dual-hand grip, and head with one hand grip.</w:t>
      </w:r>
    </w:p>
    <w:p w14:paraId="378E5804" w14:textId="77777777" w:rsidR="00241929" w:rsidRPr="00E06CB2" w:rsidRDefault="00241929" w:rsidP="00241929">
      <w:r w:rsidRPr="00E06CB2">
        <w:t>FFS: the number and the location of the blocker between BS and one specific UE.</w:t>
      </w:r>
    </w:p>
    <w:p w14:paraId="4AE1F844" w14:textId="3DFAE9E0" w:rsidR="00241929" w:rsidRPr="00241929" w:rsidRDefault="00241929" w:rsidP="00241929">
      <w:pPr>
        <w:spacing w:before="120" w:after="120"/>
      </w:pPr>
      <w:r w:rsidRPr="00E06CB2">
        <w:t>FFS: applicability and details for blockage Model-A</w:t>
      </w:r>
    </w:p>
    <w:p w14:paraId="59FE12A8" w14:textId="77777777" w:rsidR="00241929" w:rsidRPr="00CF3E25" w:rsidRDefault="00241929" w:rsidP="00241929">
      <w:pPr>
        <w:rPr>
          <w:rFonts w:eastAsia="DengXian"/>
          <w:highlight w:val="green"/>
        </w:rPr>
      </w:pPr>
      <w:r w:rsidRPr="00CF3E25">
        <w:rPr>
          <w:rFonts w:eastAsia="DengXian" w:hint="eastAsia"/>
          <w:highlight w:val="green"/>
        </w:rPr>
        <w:t>Agreement</w:t>
      </w:r>
    </w:p>
    <w:p w14:paraId="031E9B97" w14:textId="77777777" w:rsidR="00241929" w:rsidRPr="00E06CB2" w:rsidRDefault="00241929" w:rsidP="00241929">
      <w:pPr>
        <w:spacing w:beforeLines="50" w:before="120" w:afterLines="50" w:after="120"/>
      </w:pPr>
      <w:r w:rsidRPr="00E06CB2">
        <w:rPr>
          <w:rFonts w:eastAsia="DengXian"/>
        </w:rPr>
        <w:t>For near-field channel, if necessary, t</w:t>
      </w:r>
      <w:r w:rsidRPr="00E06CB2">
        <w:t xml:space="preserve">he antenna element-wise channel parameters of </w:t>
      </w:r>
      <w:r w:rsidRPr="00E06CB2">
        <w:rPr>
          <w:rFonts w:eastAsia="DengXian"/>
        </w:rPr>
        <w:t>non-direct path between TRP and UE</w:t>
      </w:r>
      <w:r w:rsidRPr="00E06CB2">
        <w:t xml:space="preserve"> can be determined by one of the following candidate options:</w:t>
      </w:r>
    </w:p>
    <w:p w14:paraId="48439A31" w14:textId="77777777" w:rsidR="00241929" w:rsidRDefault="00241929" w:rsidP="00241929">
      <w:pPr>
        <w:widowControl w:val="0"/>
        <w:numPr>
          <w:ilvl w:val="0"/>
          <w:numId w:val="19"/>
        </w:numPr>
        <w:tabs>
          <w:tab w:val="left" w:pos="284"/>
          <w:tab w:val="left" w:pos="1440"/>
          <w:tab w:val="left" w:pos="2160"/>
        </w:tabs>
        <w:overflowPunct/>
        <w:autoSpaceDE/>
        <w:autoSpaceDN/>
        <w:adjustRightInd/>
        <w:snapToGrid w:val="0"/>
        <w:spacing w:afterLines="50" w:after="120" w:line="260" w:lineRule="auto"/>
        <w:ind w:left="284" w:hanging="284"/>
        <w:jc w:val="both"/>
        <w:textAlignment w:val="auto"/>
        <w:rPr>
          <w:rFonts w:eastAsia="SimSun"/>
        </w:rPr>
      </w:pPr>
      <w:r w:rsidRPr="00E06CB2">
        <w:rPr>
          <w:rFonts w:eastAsia="SimSun"/>
        </w:rPr>
        <w:t>Option-1: The antenna element-wise channel parameters</w:t>
      </w:r>
      <w:r>
        <w:rPr>
          <w:rFonts w:eastAsia="SimSun" w:hint="eastAsia"/>
        </w:rPr>
        <w:t xml:space="preserve"> are derived </w:t>
      </w:r>
      <w:r w:rsidRPr="00E06CB2">
        <w:rPr>
          <w:rFonts w:eastAsia="SimSun"/>
        </w:rPr>
        <w:t>based on at least the distance between the BS/UE</w:t>
      </w:r>
      <w:r>
        <w:rPr>
          <w:rFonts w:eastAsia="SimSun" w:hint="eastAsia"/>
        </w:rPr>
        <w:t xml:space="preserve"> and a point associated with cluster</w:t>
      </w:r>
      <w:r w:rsidRPr="00E06CB2">
        <w:rPr>
          <w:rFonts w:eastAsia="SimSun"/>
        </w:rPr>
        <w:t>.</w:t>
      </w:r>
    </w:p>
    <w:p w14:paraId="647F1554" w14:textId="77777777" w:rsidR="00241929" w:rsidRPr="00E06CB2" w:rsidRDefault="00241929" w:rsidP="00241929">
      <w:pPr>
        <w:widowControl w:val="0"/>
        <w:numPr>
          <w:ilvl w:val="1"/>
          <w:numId w:val="17"/>
        </w:numPr>
        <w:overflowPunct/>
        <w:autoSpaceDE/>
        <w:autoSpaceDN/>
        <w:adjustRightInd/>
        <w:spacing w:before="120" w:after="120"/>
        <w:ind w:left="860" w:hanging="440"/>
        <w:jc w:val="both"/>
        <w:textAlignment w:val="auto"/>
      </w:pPr>
      <w:r w:rsidRPr="00E06CB2">
        <w:t>FFS: How to obtain the distance</w:t>
      </w:r>
      <w:r w:rsidRPr="00E06CB2">
        <w:rPr>
          <w:rFonts w:eastAsia="SimSun"/>
        </w:rPr>
        <w:t>.</w:t>
      </w:r>
      <w:r w:rsidRPr="00E06CB2">
        <w:t xml:space="preserve"> </w:t>
      </w:r>
    </w:p>
    <w:p w14:paraId="7A622BF3" w14:textId="77777777" w:rsidR="00241929" w:rsidRPr="00CF3E25" w:rsidRDefault="00241929" w:rsidP="00241929">
      <w:pPr>
        <w:widowControl w:val="0"/>
        <w:numPr>
          <w:ilvl w:val="1"/>
          <w:numId w:val="17"/>
        </w:numPr>
        <w:overflowPunct/>
        <w:autoSpaceDE/>
        <w:autoSpaceDN/>
        <w:adjustRightInd/>
        <w:spacing w:before="120" w:after="120"/>
        <w:ind w:left="860" w:hanging="440"/>
        <w:jc w:val="both"/>
        <w:textAlignment w:val="auto"/>
      </w:pPr>
      <w:r w:rsidRPr="00E06CB2">
        <w:rPr>
          <w:rFonts w:eastAsia="SimSun"/>
        </w:rPr>
        <w:t>FFS: Other parameters.</w:t>
      </w:r>
    </w:p>
    <w:p w14:paraId="233D13D2" w14:textId="77777777" w:rsidR="00241929" w:rsidRPr="00942EA9" w:rsidRDefault="00241929" w:rsidP="00241929">
      <w:pPr>
        <w:widowControl w:val="0"/>
        <w:numPr>
          <w:ilvl w:val="1"/>
          <w:numId w:val="17"/>
        </w:numPr>
        <w:overflowPunct/>
        <w:autoSpaceDE/>
        <w:autoSpaceDN/>
        <w:adjustRightInd/>
        <w:spacing w:before="120" w:after="120"/>
        <w:ind w:left="860" w:hanging="440"/>
        <w:jc w:val="both"/>
        <w:textAlignment w:val="auto"/>
      </w:pPr>
      <w:r>
        <w:rPr>
          <w:rFonts w:eastAsia="SimSun" w:hint="eastAsia"/>
        </w:rPr>
        <w:t>FFS: association between a point and a cluster</w:t>
      </w:r>
    </w:p>
    <w:p w14:paraId="792E3395" w14:textId="77777777" w:rsidR="00241929" w:rsidRPr="00E06CB2" w:rsidRDefault="00241929" w:rsidP="00241929">
      <w:pPr>
        <w:widowControl w:val="0"/>
        <w:numPr>
          <w:ilvl w:val="0"/>
          <w:numId w:val="19"/>
        </w:numPr>
        <w:tabs>
          <w:tab w:val="left" w:pos="284"/>
          <w:tab w:val="left" w:pos="1440"/>
          <w:tab w:val="left" w:pos="2160"/>
        </w:tabs>
        <w:overflowPunct/>
        <w:autoSpaceDE/>
        <w:autoSpaceDN/>
        <w:adjustRightInd/>
        <w:snapToGrid w:val="0"/>
        <w:spacing w:afterLines="50" w:after="120" w:line="260" w:lineRule="auto"/>
        <w:ind w:left="284" w:hanging="284"/>
        <w:jc w:val="both"/>
        <w:textAlignment w:val="auto"/>
        <w:rPr>
          <w:rFonts w:eastAsia="SimSun"/>
        </w:rPr>
      </w:pPr>
      <w:r w:rsidRPr="00E06CB2">
        <w:rPr>
          <w:rFonts w:eastAsia="SimSun"/>
        </w:rPr>
        <w:t>Option-2: The antenna element-wise channel parameters are determined based on the existing spatial consistency procedure of TR 38.901 with updates.</w:t>
      </w:r>
    </w:p>
    <w:p w14:paraId="7C7DC23A" w14:textId="77777777" w:rsidR="00241929" w:rsidRPr="00E06CB2" w:rsidRDefault="00241929" w:rsidP="00241929">
      <w:pPr>
        <w:widowControl w:val="0"/>
        <w:numPr>
          <w:ilvl w:val="1"/>
          <w:numId w:val="17"/>
        </w:numPr>
        <w:overflowPunct/>
        <w:autoSpaceDE/>
        <w:autoSpaceDN/>
        <w:adjustRightInd/>
        <w:spacing w:before="120" w:after="120"/>
        <w:ind w:left="860" w:hanging="440"/>
        <w:jc w:val="both"/>
        <w:textAlignment w:val="auto"/>
      </w:pPr>
      <w:r w:rsidRPr="00E06CB2">
        <w:t xml:space="preserve">FFS: </w:t>
      </w:r>
      <w:r w:rsidRPr="00E06CB2">
        <w:rPr>
          <w:rFonts w:eastAsia="SimSun"/>
        </w:rPr>
        <w:t>Details to obtain the antenna element-wise parameters.</w:t>
      </w:r>
    </w:p>
    <w:p w14:paraId="7ED9F250" w14:textId="58AF085C" w:rsidR="00241929" w:rsidRPr="00E06CB2" w:rsidRDefault="00241929" w:rsidP="00241929">
      <w:pPr>
        <w:spacing w:before="60" w:after="60"/>
        <w:rPr>
          <w:rFonts w:eastAsia="DengXian"/>
        </w:rPr>
      </w:pPr>
      <w:r w:rsidRPr="00E06CB2">
        <w:t>Note: Companies are encouraged to check the Option-3 including the similarity/difference with Option-1</w:t>
      </w:r>
      <w:r>
        <w:rPr>
          <w:rFonts w:eastAsia="DengXian" w:hint="eastAsia"/>
        </w:rPr>
        <w:t>.</w:t>
      </w:r>
    </w:p>
    <w:p w14:paraId="0A31D848" w14:textId="77777777" w:rsidR="00241929" w:rsidRPr="00367394" w:rsidRDefault="00241929" w:rsidP="00241929">
      <w:pPr>
        <w:rPr>
          <w:rFonts w:eastAsia="DengXian"/>
          <w:highlight w:val="green"/>
        </w:rPr>
      </w:pPr>
      <w:r w:rsidRPr="00367394">
        <w:rPr>
          <w:rFonts w:eastAsia="DengXian" w:hint="eastAsia"/>
          <w:highlight w:val="green"/>
        </w:rPr>
        <w:t>Agreement</w:t>
      </w:r>
    </w:p>
    <w:p w14:paraId="35430751" w14:textId="77777777" w:rsidR="00241929" w:rsidRPr="00CC5463" w:rsidRDefault="00241929" w:rsidP="00241929">
      <w:pPr>
        <w:spacing w:before="120" w:after="120"/>
      </w:pPr>
      <w:r w:rsidRPr="00CC5463">
        <w:t xml:space="preserve">For the modelling of spatial non-stationarity, if visible probability or visibility region is adopted, </w:t>
      </w:r>
    </w:p>
    <w:p w14:paraId="677C7B00" w14:textId="77777777" w:rsidR="00241929" w:rsidRPr="00CC5463" w:rsidRDefault="00241929" w:rsidP="00241929">
      <w:pPr>
        <w:widowControl w:val="0"/>
        <w:numPr>
          <w:ilvl w:val="0"/>
          <w:numId w:val="19"/>
        </w:numPr>
        <w:tabs>
          <w:tab w:val="left" w:pos="284"/>
          <w:tab w:val="left" w:pos="1440"/>
          <w:tab w:val="left" w:pos="2160"/>
        </w:tabs>
        <w:overflowPunct/>
        <w:autoSpaceDE/>
        <w:autoSpaceDN/>
        <w:adjustRightInd/>
        <w:snapToGrid w:val="0"/>
        <w:spacing w:afterLines="50" w:after="120" w:line="260" w:lineRule="auto"/>
        <w:ind w:left="284" w:hanging="284"/>
        <w:jc w:val="both"/>
        <w:textAlignment w:val="auto"/>
      </w:pPr>
      <w:r w:rsidRPr="00CC5463">
        <w:t>Visible probability or visibility region is model</w:t>
      </w:r>
      <w:r>
        <w:rPr>
          <w:rFonts w:eastAsia="DengXian" w:hint="eastAsia"/>
        </w:rPr>
        <w:t>l</w:t>
      </w:r>
      <w:r w:rsidRPr="00CC5463">
        <w:t>ed per cluster</w:t>
      </w:r>
    </w:p>
    <w:p w14:paraId="2D87A144" w14:textId="77777777" w:rsidR="00241929" w:rsidRPr="00CC5463" w:rsidRDefault="00241929" w:rsidP="00241929">
      <w:pPr>
        <w:widowControl w:val="0"/>
        <w:numPr>
          <w:ilvl w:val="0"/>
          <w:numId w:val="25"/>
        </w:numPr>
        <w:overflowPunct/>
        <w:autoSpaceDE/>
        <w:autoSpaceDN/>
        <w:adjustRightInd/>
        <w:spacing w:before="120" w:after="120"/>
        <w:jc w:val="both"/>
        <w:textAlignment w:val="auto"/>
      </w:pPr>
      <w:r w:rsidRPr="00CC5463">
        <w:t>FFS Ratio of UEs and clusters that have SNS impact</w:t>
      </w:r>
    </w:p>
    <w:p w14:paraId="4742879E" w14:textId="77777777" w:rsidR="00241929" w:rsidRPr="00CC5463" w:rsidRDefault="00241929" w:rsidP="00241929">
      <w:pPr>
        <w:widowControl w:val="0"/>
        <w:numPr>
          <w:ilvl w:val="0"/>
          <w:numId w:val="19"/>
        </w:numPr>
        <w:tabs>
          <w:tab w:val="left" w:pos="284"/>
          <w:tab w:val="left" w:pos="1440"/>
          <w:tab w:val="left" w:pos="2160"/>
        </w:tabs>
        <w:overflowPunct/>
        <w:autoSpaceDE/>
        <w:autoSpaceDN/>
        <w:adjustRightInd/>
        <w:snapToGrid w:val="0"/>
        <w:spacing w:afterLines="50" w:after="120" w:line="260" w:lineRule="auto"/>
        <w:ind w:left="284" w:hanging="284"/>
        <w:jc w:val="both"/>
        <w:textAlignment w:val="auto"/>
      </w:pPr>
      <w:r w:rsidRPr="00CC5463">
        <w:t>Rectangle can be considered as starting point for shape of VR with following alternatives to define the size:</w:t>
      </w:r>
    </w:p>
    <w:p w14:paraId="5E599109" w14:textId="77777777" w:rsidR="00241929" w:rsidRPr="00CC5463" w:rsidRDefault="00241929" w:rsidP="00241929">
      <w:pPr>
        <w:widowControl w:val="0"/>
        <w:numPr>
          <w:ilvl w:val="0"/>
          <w:numId w:val="25"/>
        </w:numPr>
        <w:overflowPunct/>
        <w:autoSpaceDE/>
        <w:autoSpaceDN/>
        <w:adjustRightInd/>
        <w:spacing w:before="120" w:after="120"/>
        <w:jc w:val="both"/>
        <w:textAlignment w:val="auto"/>
        <w:rPr>
          <w:rFonts w:eastAsia="SimSun"/>
        </w:rPr>
      </w:pPr>
      <w:r w:rsidRPr="00CC5463">
        <w:t>Alt 1: VR size is defined as number of elements generated by a distribution</w:t>
      </w:r>
    </w:p>
    <w:p w14:paraId="2D1E01E7" w14:textId="77777777" w:rsidR="00241929" w:rsidRPr="00CC5463" w:rsidRDefault="00241929" w:rsidP="00241929">
      <w:pPr>
        <w:widowControl w:val="0"/>
        <w:numPr>
          <w:ilvl w:val="0"/>
          <w:numId w:val="24"/>
        </w:numPr>
        <w:overflowPunct/>
        <w:autoSpaceDE/>
        <w:autoSpaceDN/>
        <w:adjustRightInd/>
        <w:spacing w:before="120" w:after="120"/>
        <w:ind w:left="1300" w:hanging="440"/>
        <w:jc w:val="both"/>
        <w:textAlignment w:val="auto"/>
      </w:pPr>
      <w:r w:rsidRPr="00CC5463">
        <w:t>FFS distribution</w:t>
      </w:r>
    </w:p>
    <w:p w14:paraId="733BC984" w14:textId="77777777" w:rsidR="00241929" w:rsidRPr="00CC5463" w:rsidRDefault="00241929" w:rsidP="00241929">
      <w:pPr>
        <w:widowControl w:val="0"/>
        <w:numPr>
          <w:ilvl w:val="0"/>
          <w:numId w:val="25"/>
        </w:numPr>
        <w:overflowPunct/>
        <w:autoSpaceDE/>
        <w:autoSpaceDN/>
        <w:adjustRightInd/>
        <w:spacing w:before="120" w:after="120"/>
        <w:jc w:val="both"/>
        <w:textAlignment w:val="auto"/>
      </w:pPr>
      <w:r w:rsidRPr="00CC5463">
        <w:t xml:space="preserve">Alt 2: VR size is </w:t>
      </w:r>
      <w:r>
        <w:rPr>
          <w:rFonts w:eastAsia="DengXian" w:hint="eastAsia"/>
        </w:rPr>
        <w:t>derived</w:t>
      </w:r>
      <w:r w:rsidRPr="00CC5463">
        <w:t xml:space="preserve"> based on distance between antenna array </w:t>
      </w:r>
      <w:r>
        <w:rPr>
          <w:rFonts w:eastAsia="DengXian" w:hint="eastAsia"/>
        </w:rPr>
        <w:t xml:space="preserve">of BS </w:t>
      </w:r>
      <w:r w:rsidRPr="00CC5463">
        <w:t xml:space="preserve">and </w:t>
      </w:r>
      <w:r>
        <w:rPr>
          <w:rFonts w:eastAsia="DengXian" w:hint="eastAsia"/>
        </w:rPr>
        <w:t>UE/cluster</w:t>
      </w:r>
    </w:p>
    <w:p w14:paraId="57AEBB8C" w14:textId="77777777" w:rsidR="00241929" w:rsidRPr="00CC5463" w:rsidRDefault="00241929" w:rsidP="00241929">
      <w:pPr>
        <w:widowControl w:val="0"/>
        <w:numPr>
          <w:ilvl w:val="0"/>
          <w:numId w:val="24"/>
        </w:numPr>
        <w:overflowPunct/>
        <w:autoSpaceDE/>
        <w:autoSpaceDN/>
        <w:adjustRightInd/>
        <w:spacing w:before="120" w:after="120"/>
        <w:ind w:left="1300" w:hanging="440"/>
        <w:jc w:val="both"/>
        <w:textAlignment w:val="auto"/>
      </w:pPr>
      <w:r w:rsidRPr="00CC5463">
        <w:t>Note: Cluster location is required in this alternative</w:t>
      </w:r>
    </w:p>
    <w:p w14:paraId="655DC798" w14:textId="77777777" w:rsidR="00241929" w:rsidRPr="00CC5463" w:rsidRDefault="00241929" w:rsidP="00241929">
      <w:pPr>
        <w:widowControl w:val="0"/>
        <w:numPr>
          <w:ilvl w:val="0"/>
          <w:numId w:val="25"/>
        </w:numPr>
        <w:overflowPunct/>
        <w:autoSpaceDE/>
        <w:autoSpaceDN/>
        <w:adjustRightInd/>
        <w:spacing w:before="120" w:after="120"/>
        <w:jc w:val="both"/>
        <w:textAlignment w:val="auto"/>
      </w:pPr>
      <w:r w:rsidRPr="00CC5463">
        <w:t>Alt 3: VR size is randomly generated with a minimum size limit</w:t>
      </w:r>
    </w:p>
    <w:p w14:paraId="59BEF4F9" w14:textId="77777777" w:rsidR="00241929" w:rsidRPr="00C35E66" w:rsidRDefault="00241929" w:rsidP="00241929">
      <w:pPr>
        <w:rPr>
          <w:lang w:eastAsia="en-US"/>
        </w:rPr>
      </w:pPr>
    </w:p>
    <w:p w14:paraId="44132A3B" w14:textId="77777777" w:rsidR="00241929" w:rsidRPr="007518FD" w:rsidRDefault="00241929" w:rsidP="007518FD">
      <w:pPr>
        <w:pStyle w:val="Reference"/>
        <w:numPr>
          <w:ilvl w:val="0"/>
          <w:numId w:val="0"/>
        </w:numPr>
        <w:ind w:left="567" w:hanging="567"/>
        <w:rPr>
          <w:rFonts w:ascii="Times New Roman" w:hAnsi="Times New Roman"/>
        </w:rPr>
      </w:pPr>
    </w:p>
    <w:sectPr w:rsidR="00241929" w:rsidRPr="007518F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B27066"/>
    <w:multiLevelType w:val="hybridMultilevel"/>
    <w:tmpl w:val="8F925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BEA4742"/>
    <w:multiLevelType w:val="hybridMultilevel"/>
    <w:tmpl w:val="FC2CB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E3F09"/>
    <w:multiLevelType w:val="hybridMultilevel"/>
    <w:tmpl w:val="11207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967E4F"/>
    <w:multiLevelType w:val="hybridMultilevel"/>
    <w:tmpl w:val="ED42A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8" w15:restartNumberingAfterBreak="0">
    <w:nsid w:val="165A39D7"/>
    <w:multiLevelType w:val="hybridMultilevel"/>
    <w:tmpl w:val="77A4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1"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369F2C7D"/>
    <w:multiLevelType w:val="hybridMultilevel"/>
    <w:tmpl w:val="F750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E937EE"/>
    <w:multiLevelType w:val="hybridMultilevel"/>
    <w:tmpl w:val="AD2C0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234955"/>
    <w:multiLevelType w:val="hybridMultilevel"/>
    <w:tmpl w:val="FE047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895BA1"/>
    <w:multiLevelType w:val="hybridMultilevel"/>
    <w:tmpl w:val="7222E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20"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1" w15:restartNumberingAfterBreak="0">
    <w:nsid w:val="6B6E2928"/>
    <w:multiLevelType w:val="hybridMultilevel"/>
    <w:tmpl w:val="36B4F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472BAD"/>
    <w:multiLevelType w:val="hybridMultilevel"/>
    <w:tmpl w:val="70061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78341148">
    <w:abstractNumId w:val="14"/>
  </w:num>
  <w:num w:numId="2" w16cid:durableId="1497916686">
    <w:abstractNumId w:val="9"/>
  </w:num>
  <w:num w:numId="3" w16cid:durableId="1128163598">
    <w:abstractNumId w:val="6"/>
  </w:num>
  <w:num w:numId="4" w16cid:durableId="570041865">
    <w:abstractNumId w:val="22"/>
  </w:num>
  <w:num w:numId="5" w16cid:durableId="1941988146">
    <w:abstractNumId w:val="18"/>
  </w:num>
  <w:num w:numId="6" w16cid:durableId="606351810">
    <w:abstractNumId w:val="4"/>
  </w:num>
  <w:num w:numId="7" w16cid:durableId="2096586335">
    <w:abstractNumId w:val="12"/>
  </w:num>
  <w:num w:numId="8" w16cid:durableId="1473712866">
    <w:abstractNumId w:val="8"/>
  </w:num>
  <w:num w:numId="9" w16cid:durableId="1620378045">
    <w:abstractNumId w:val="21"/>
  </w:num>
  <w:num w:numId="10" w16cid:durableId="666693">
    <w:abstractNumId w:val="1"/>
  </w:num>
  <w:num w:numId="11" w16cid:durableId="1739816815">
    <w:abstractNumId w:val="5"/>
  </w:num>
  <w:num w:numId="12" w16cid:durableId="1007291877">
    <w:abstractNumId w:val="15"/>
  </w:num>
  <w:num w:numId="13" w16cid:durableId="1541896019">
    <w:abstractNumId w:val="3"/>
  </w:num>
  <w:num w:numId="14" w16cid:durableId="2001538738">
    <w:abstractNumId w:val="23"/>
  </w:num>
  <w:num w:numId="15" w16cid:durableId="1488012030">
    <w:abstractNumId w:val="16"/>
  </w:num>
  <w:num w:numId="16" w16cid:durableId="2063169842">
    <w:abstractNumId w:val="7"/>
  </w:num>
  <w:num w:numId="17" w16cid:durableId="445466805">
    <w:abstractNumId w:val="20"/>
  </w:num>
  <w:num w:numId="18" w16cid:durableId="302779091">
    <w:abstractNumId w:val="24"/>
  </w:num>
  <w:num w:numId="19" w16cid:durableId="1470896003">
    <w:abstractNumId w:val="0"/>
  </w:num>
  <w:num w:numId="20" w16cid:durableId="876627383">
    <w:abstractNumId w:val="11"/>
  </w:num>
  <w:num w:numId="21" w16cid:durableId="1281447929">
    <w:abstractNumId w:val="13"/>
  </w:num>
  <w:num w:numId="22" w16cid:durableId="139348389">
    <w:abstractNumId w:val="2"/>
  </w:num>
  <w:num w:numId="23" w16cid:durableId="1368719765">
    <w:abstractNumId w:val="10"/>
  </w:num>
  <w:num w:numId="24" w16cid:durableId="673000441">
    <w:abstractNumId w:val="19"/>
  </w:num>
  <w:num w:numId="25" w16cid:durableId="929045757">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63C2"/>
    <w:rsid w:val="00032D86"/>
    <w:rsid w:val="000354AC"/>
    <w:rsid w:val="00037F9E"/>
    <w:rsid w:val="00043489"/>
    <w:rsid w:val="00053C92"/>
    <w:rsid w:val="00056237"/>
    <w:rsid w:val="000566E6"/>
    <w:rsid w:val="00067C88"/>
    <w:rsid w:val="000707E3"/>
    <w:rsid w:val="000818DA"/>
    <w:rsid w:val="0008494A"/>
    <w:rsid w:val="00087C48"/>
    <w:rsid w:val="00091784"/>
    <w:rsid w:val="00091DBD"/>
    <w:rsid w:val="000A04F6"/>
    <w:rsid w:val="000A0885"/>
    <w:rsid w:val="000A14F3"/>
    <w:rsid w:val="000A1EBF"/>
    <w:rsid w:val="000B2300"/>
    <w:rsid w:val="000D2612"/>
    <w:rsid w:val="000D39A5"/>
    <w:rsid w:val="000D600B"/>
    <w:rsid w:val="000E6537"/>
    <w:rsid w:val="000E6776"/>
    <w:rsid w:val="000F1954"/>
    <w:rsid w:val="00104A69"/>
    <w:rsid w:val="001065D0"/>
    <w:rsid w:val="0011077C"/>
    <w:rsid w:val="00115952"/>
    <w:rsid w:val="0012006F"/>
    <w:rsid w:val="001257FE"/>
    <w:rsid w:val="0012703F"/>
    <w:rsid w:val="00130016"/>
    <w:rsid w:val="00152027"/>
    <w:rsid w:val="00156F5F"/>
    <w:rsid w:val="00162CC3"/>
    <w:rsid w:val="001664F2"/>
    <w:rsid w:val="00180C83"/>
    <w:rsid w:val="00180E9C"/>
    <w:rsid w:val="0018377E"/>
    <w:rsid w:val="0018416A"/>
    <w:rsid w:val="00186ABD"/>
    <w:rsid w:val="001A7E24"/>
    <w:rsid w:val="001B1BB9"/>
    <w:rsid w:val="001B5A29"/>
    <w:rsid w:val="001C03CF"/>
    <w:rsid w:val="001C51AF"/>
    <w:rsid w:val="001C5F46"/>
    <w:rsid w:val="001C7BA7"/>
    <w:rsid w:val="001D798B"/>
    <w:rsid w:val="001E0B4D"/>
    <w:rsid w:val="001E5DC1"/>
    <w:rsid w:val="001F1688"/>
    <w:rsid w:val="001F2C31"/>
    <w:rsid w:val="001F7C95"/>
    <w:rsid w:val="00206712"/>
    <w:rsid w:val="00212FE8"/>
    <w:rsid w:val="00214DC0"/>
    <w:rsid w:val="0022022E"/>
    <w:rsid w:val="00241929"/>
    <w:rsid w:val="00244F5E"/>
    <w:rsid w:val="00245AA3"/>
    <w:rsid w:val="0025035C"/>
    <w:rsid w:val="002540E3"/>
    <w:rsid w:val="00272335"/>
    <w:rsid w:val="002739C3"/>
    <w:rsid w:val="00274CDD"/>
    <w:rsid w:val="00276EF5"/>
    <w:rsid w:val="00280FA9"/>
    <w:rsid w:val="00291EBE"/>
    <w:rsid w:val="002A0E87"/>
    <w:rsid w:val="002A43DB"/>
    <w:rsid w:val="002B3EA0"/>
    <w:rsid w:val="002B4E66"/>
    <w:rsid w:val="002D31A0"/>
    <w:rsid w:val="002D550D"/>
    <w:rsid w:val="002D6DB3"/>
    <w:rsid w:val="002D7630"/>
    <w:rsid w:val="002E370D"/>
    <w:rsid w:val="002F7755"/>
    <w:rsid w:val="003045FB"/>
    <w:rsid w:val="00312653"/>
    <w:rsid w:val="00316696"/>
    <w:rsid w:val="00320A1C"/>
    <w:rsid w:val="00323BC7"/>
    <w:rsid w:val="003253F2"/>
    <w:rsid w:val="00327CDF"/>
    <w:rsid w:val="00330FE9"/>
    <w:rsid w:val="003326DB"/>
    <w:rsid w:val="00334FC5"/>
    <w:rsid w:val="003365F4"/>
    <w:rsid w:val="00337D83"/>
    <w:rsid w:val="003464A7"/>
    <w:rsid w:val="0035439A"/>
    <w:rsid w:val="00356A5D"/>
    <w:rsid w:val="003600F6"/>
    <w:rsid w:val="00361356"/>
    <w:rsid w:val="003676AE"/>
    <w:rsid w:val="00373E9F"/>
    <w:rsid w:val="00375A08"/>
    <w:rsid w:val="00377F5B"/>
    <w:rsid w:val="00387323"/>
    <w:rsid w:val="003977DA"/>
    <w:rsid w:val="003A2E45"/>
    <w:rsid w:val="003B1DF2"/>
    <w:rsid w:val="003B7688"/>
    <w:rsid w:val="003E5D70"/>
    <w:rsid w:val="003E6B44"/>
    <w:rsid w:val="004003D3"/>
    <w:rsid w:val="00412919"/>
    <w:rsid w:val="00421F8D"/>
    <w:rsid w:val="00426E00"/>
    <w:rsid w:val="004344D5"/>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1523"/>
    <w:rsid w:val="004E4F5D"/>
    <w:rsid w:val="004F10CC"/>
    <w:rsid w:val="004F2DD3"/>
    <w:rsid w:val="004F68E7"/>
    <w:rsid w:val="004F7309"/>
    <w:rsid w:val="00501A81"/>
    <w:rsid w:val="005030F6"/>
    <w:rsid w:val="00506AC0"/>
    <w:rsid w:val="00520A2B"/>
    <w:rsid w:val="00526DE5"/>
    <w:rsid w:val="005437A8"/>
    <w:rsid w:val="005478B0"/>
    <w:rsid w:val="00551B25"/>
    <w:rsid w:val="00553194"/>
    <w:rsid w:val="005551F4"/>
    <w:rsid w:val="00566461"/>
    <w:rsid w:val="0057660F"/>
    <w:rsid w:val="00576EAE"/>
    <w:rsid w:val="00584D8E"/>
    <w:rsid w:val="00592C09"/>
    <w:rsid w:val="00594D03"/>
    <w:rsid w:val="00597816"/>
    <w:rsid w:val="005A2293"/>
    <w:rsid w:val="005A303C"/>
    <w:rsid w:val="005A6651"/>
    <w:rsid w:val="005B4086"/>
    <w:rsid w:val="005C1D3D"/>
    <w:rsid w:val="005C6310"/>
    <w:rsid w:val="005D5CFB"/>
    <w:rsid w:val="005D665D"/>
    <w:rsid w:val="005E322B"/>
    <w:rsid w:val="005E5DB5"/>
    <w:rsid w:val="005E651A"/>
    <w:rsid w:val="00603C73"/>
    <w:rsid w:val="0061156B"/>
    <w:rsid w:val="006134E0"/>
    <w:rsid w:val="0062765D"/>
    <w:rsid w:val="00636AC2"/>
    <w:rsid w:val="006438A2"/>
    <w:rsid w:val="006503E5"/>
    <w:rsid w:val="00651965"/>
    <w:rsid w:val="00655A8A"/>
    <w:rsid w:val="0068751C"/>
    <w:rsid w:val="0068769E"/>
    <w:rsid w:val="00693F51"/>
    <w:rsid w:val="00695138"/>
    <w:rsid w:val="006A1049"/>
    <w:rsid w:val="006B5E6A"/>
    <w:rsid w:val="006C59BD"/>
    <w:rsid w:val="006C7C05"/>
    <w:rsid w:val="006D261C"/>
    <w:rsid w:val="006D75FD"/>
    <w:rsid w:val="006E1005"/>
    <w:rsid w:val="006E5285"/>
    <w:rsid w:val="006E7064"/>
    <w:rsid w:val="007004F8"/>
    <w:rsid w:val="00715210"/>
    <w:rsid w:val="00715618"/>
    <w:rsid w:val="00732AAE"/>
    <w:rsid w:val="00733EDE"/>
    <w:rsid w:val="00735DE1"/>
    <w:rsid w:val="00737522"/>
    <w:rsid w:val="00740659"/>
    <w:rsid w:val="00747F13"/>
    <w:rsid w:val="007518FD"/>
    <w:rsid w:val="00752AA5"/>
    <w:rsid w:val="00771142"/>
    <w:rsid w:val="007730B8"/>
    <w:rsid w:val="00774518"/>
    <w:rsid w:val="00776D43"/>
    <w:rsid w:val="00782503"/>
    <w:rsid w:val="00782F5A"/>
    <w:rsid w:val="00784FCD"/>
    <w:rsid w:val="007953C4"/>
    <w:rsid w:val="007A1FC6"/>
    <w:rsid w:val="007A5BDD"/>
    <w:rsid w:val="007B33A4"/>
    <w:rsid w:val="007B44D5"/>
    <w:rsid w:val="007C2A51"/>
    <w:rsid w:val="007C7249"/>
    <w:rsid w:val="007D63FE"/>
    <w:rsid w:val="007E673B"/>
    <w:rsid w:val="00804E10"/>
    <w:rsid w:val="00806829"/>
    <w:rsid w:val="00810C7D"/>
    <w:rsid w:val="00812E5C"/>
    <w:rsid w:val="00815551"/>
    <w:rsid w:val="00815804"/>
    <w:rsid w:val="00815F6E"/>
    <w:rsid w:val="008233E9"/>
    <w:rsid w:val="008241EA"/>
    <w:rsid w:val="00827FAE"/>
    <w:rsid w:val="00833459"/>
    <w:rsid w:val="00833F22"/>
    <w:rsid w:val="00837E1A"/>
    <w:rsid w:val="00846B76"/>
    <w:rsid w:val="0084735E"/>
    <w:rsid w:val="00860AB1"/>
    <w:rsid w:val="00873D0F"/>
    <w:rsid w:val="00880D58"/>
    <w:rsid w:val="0089392E"/>
    <w:rsid w:val="008A79D4"/>
    <w:rsid w:val="008A7D13"/>
    <w:rsid w:val="008B06D9"/>
    <w:rsid w:val="008B1951"/>
    <w:rsid w:val="008B56B9"/>
    <w:rsid w:val="008E0B5E"/>
    <w:rsid w:val="008E62CE"/>
    <w:rsid w:val="008F711C"/>
    <w:rsid w:val="00924712"/>
    <w:rsid w:val="00940D8D"/>
    <w:rsid w:val="009478BA"/>
    <w:rsid w:val="00950938"/>
    <w:rsid w:val="00951F50"/>
    <w:rsid w:val="00953158"/>
    <w:rsid w:val="00960DCD"/>
    <w:rsid w:val="0096566C"/>
    <w:rsid w:val="009818B1"/>
    <w:rsid w:val="009A2AD6"/>
    <w:rsid w:val="009B4858"/>
    <w:rsid w:val="009C0BD5"/>
    <w:rsid w:val="009C17A3"/>
    <w:rsid w:val="009C7837"/>
    <w:rsid w:val="009E0252"/>
    <w:rsid w:val="009E30BA"/>
    <w:rsid w:val="009E42C4"/>
    <w:rsid w:val="009E6B5E"/>
    <w:rsid w:val="009F76EC"/>
    <w:rsid w:val="00A03D61"/>
    <w:rsid w:val="00A04BD4"/>
    <w:rsid w:val="00A10F18"/>
    <w:rsid w:val="00A134C4"/>
    <w:rsid w:val="00A15833"/>
    <w:rsid w:val="00A16F01"/>
    <w:rsid w:val="00A230FB"/>
    <w:rsid w:val="00A24258"/>
    <w:rsid w:val="00A30764"/>
    <w:rsid w:val="00A33D70"/>
    <w:rsid w:val="00A602C7"/>
    <w:rsid w:val="00A62997"/>
    <w:rsid w:val="00A768C0"/>
    <w:rsid w:val="00A85870"/>
    <w:rsid w:val="00A87AFA"/>
    <w:rsid w:val="00AA246C"/>
    <w:rsid w:val="00AA3FA2"/>
    <w:rsid w:val="00AB2EA3"/>
    <w:rsid w:val="00AC04E3"/>
    <w:rsid w:val="00AC75FC"/>
    <w:rsid w:val="00AD0036"/>
    <w:rsid w:val="00AD4607"/>
    <w:rsid w:val="00AD4CE9"/>
    <w:rsid w:val="00AE202B"/>
    <w:rsid w:val="00AF6741"/>
    <w:rsid w:val="00B0210B"/>
    <w:rsid w:val="00B02F20"/>
    <w:rsid w:val="00B03B2C"/>
    <w:rsid w:val="00B06851"/>
    <w:rsid w:val="00B07ED2"/>
    <w:rsid w:val="00B1072F"/>
    <w:rsid w:val="00B20A48"/>
    <w:rsid w:val="00B23334"/>
    <w:rsid w:val="00B31CDC"/>
    <w:rsid w:val="00B65D93"/>
    <w:rsid w:val="00B71259"/>
    <w:rsid w:val="00B75DF7"/>
    <w:rsid w:val="00B818DA"/>
    <w:rsid w:val="00B91FC8"/>
    <w:rsid w:val="00B9445D"/>
    <w:rsid w:val="00BB5B18"/>
    <w:rsid w:val="00BE08AB"/>
    <w:rsid w:val="00BE4294"/>
    <w:rsid w:val="00BE634B"/>
    <w:rsid w:val="00C26E78"/>
    <w:rsid w:val="00C60403"/>
    <w:rsid w:val="00C65F47"/>
    <w:rsid w:val="00C70D9B"/>
    <w:rsid w:val="00C75017"/>
    <w:rsid w:val="00C84A36"/>
    <w:rsid w:val="00C92A48"/>
    <w:rsid w:val="00C93AED"/>
    <w:rsid w:val="00C97C9B"/>
    <w:rsid w:val="00CA68FC"/>
    <w:rsid w:val="00CB5DBA"/>
    <w:rsid w:val="00CC7070"/>
    <w:rsid w:val="00CD3B4D"/>
    <w:rsid w:val="00CD52B8"/>
    <w:rsid w:val="00CD532C"/>
    <w:rsid w:val="00CD6E4F"/>
    <w:rsid w:val="00D01276"/>
    <w:rsid w:val="00D2469B"/>
    <w:rsid w:val="00D26CB9"/>
    <w:rsid w:val="00D27FE0"/>
    <w:rsid w:val="00D323A5"/>
    <w:rsid w:val="00D363C7"/>
    <w:rsid w:val="00D44C64"/>
    <w:rsid w:val="00D51FB3"/>
    <w:rsid w:val="00D57753"/>
    <w:rsid w:val="00D76685"/>
    <w:rsid w:val="00D830DE"/>
    <w:rsid w:val="00D84E6D"/>
    <w:rsid w:val="00D86DF4"/>
    <w:rsid w:val="00DC1322"/>
    <w:rsid w:val="00DC22E8"/>
    <w:rsid w:val="00DC3605"/>
    <w:rsid w:val="00DC4351"/>
    <w:rsid w:val="00DD2E23"/>
    <w:rsid w:val="00DD35E6"/>
    <w:rsid w:val="00DE7238"/>
    <w:rsid w:val="00DF6210"/>
    <w:rsid w:val="00E05912"/>
    <w:rsid w:val="00E14F6B"/>
    <w:rsid w:val="00E278C8"/>
    <w:rsid w:val="00E40811"/>
    <w:rsid w:val="00E4305C"/>
    <w:rsid w:val="00E4326D"/>
    <w:rsid w:val="00E446EB"/>
    <w:rsid w:val="00E540FD"/>
    <w:rsid w:val="00E55CAC"/>
    <w:rsid w:val="00E56CB9"/>
    <w:rsid w:val="00E72FBC"/>
    <w:rsid w:val="00E83CB7"/>
    <w:rsid w:val="00E94ADB"/>
    <w:rsid w:val="00E95830"/>
    <w:rsid w:val="00EA0B5D"/>
    <w:rsid w:val="00EA1395"/>
    <w:rsid w:val="00EB0CFD"/>
    <w:rsid w:val="00EC1EA1"/>
    <w:rsid w:val="00EC2E48"/>
    <w:rsid w:val="00EC7576"/>
    <w:rsid w:val="00ED6FA8"/>
    <w:rsid w:val="00ED7A25"/>
    <w:rsid w:val="00EE4837"/>
    <w:rsid w:val="00EF4CB8"/>
    <w:rsid w:val="00EF772F"/>
    <w:rsid w:val="00F04E50"/>
    <w:rsid w:val="00F101DF"/>
    <w:rsid w:val="00F12173"/>
    <w:rsid w:val="00F16642"/>
    <w:rsid w:val="00F234D7"/>
    <w:rsid w:val="00F255C4"/>
    <w:rsid w:val="00F25FAC"/>
    <w:rsid w:val="00F34147"/>
    <w:rsid w:val="00F4391B"/>
    <w:rsid w:val="00F53D10"/>
    <w:rsid w:val="00F57950"/>
    <w:rsid w:val="00F70DEF"/>
    <w:rsid w:val="00F8775A"/>
    <w:rsid w:val="00F93413"/>
    <w:rsid w:val="00F97419"/>
    <w:rsid w:val="00FA190C"/>
    <w:rsid w:val="00FA2642"/>
    <w:rsid w:val="00FA75F0"/>
    <w:rsid w:val="00FC2ABF"/>
    <w:rsid w:val="00FD02A1"/>
    <w:rsid w:val="00FE103C"/>
    <w:rsid w:val="00FE4A94"/>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3.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4.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6611</TotalTime>
  <Pages>12</Pages>
  <Words>4232</Words>
  <Characters>24126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216</cp:revision>
  <dcterms:created xsi:type="dcterms:W3CDTF">2022-03-24T16:44:00Z</dcterms:created>
  <dcterms:modified xsi:type="dcterms:W3CDTF">2024-10-03T15:53:00Z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